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26EDC" w:rsidRDefault="000606D9">
      <w:pPr>
        <w:widowControl w:val="0"/>
        <w:pBdr>
          <w:top w:val="nil"/>
          <w:left w:val="nil"/>
          <w:bottom w:val="nil"/>
          <w:right w:val="nil"/>
          <w:between w:val="nil"/>
        </w:pBdr>
        <w:ind w:left="0"/>
      </w:pPr>
      <w:r>
        <w:pict w14:anchorId="459C481F">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1787A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60288;visibility:hidden">
            <o:lock v:ext="edit" selection="t"/>
          </v:shape>
        </w:pict>
      </w:r>
    </w:p>
    <w:p w14:paraId="00000002" w14:textId="77777777" w:rsidR="00B26EDC" w:rsidRDefault="000606D9">
      <w:pPr>
        <w:widowControl w:val="0"/>
        <w:pBdr>
          <w:top w:val="nil"/>
          <w:left w:val="nil"/>
          <w:bottom w:val="nil"/>
          <w:right w:val="nil"/>
          <w:between w:val="nil"/>
        </w:pBdr>
        <w:ind w:left="0"/>
        <w:rPr>
          <w:rFonts w:ascii="Times New Roman" w:eastAsia="Times New Roman" w:hAnsi="Times New Roman" w:cs="Times New Roman"/>
          <w:sz w:val="24"/>
          <w:szCs w:val="24"/>
        </w:rPr>
      </w:pPr>
      <w:bookmarkStart w:id="0" w:name="_heading=h.6pgj712j0ujg" w:colFirst="0" w:colLast="0"/>
      <w:bookmarkEnd w:id="0"/>
      <w:r>
        <w:rPr>
          <w:rFonts w:ascii="Times New Roman" w:eastAsia="Times New Roman" w:hAnsi="Times New Roman" w:cs="Times New Roman"/>
          <w:sz w:val="24"/>
          <w:szCs w:val="24"/>
          <w:u w:val="single"/>
        </w:rPr>
        <w:t>Hamilton Town Center District</w:t>
      </w:r>
    </w:p>
    <w:p w14:paraId="00000003"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DRAFT for Planning Board Review</w:t>
      </w:r>
    </w:p>
    <w:p w14:paraId="00000004" w14:textId="77777777" w:rsidR="00B26EDC" w:rsidRDefault="000606D9">
      <w:pPr>
        <w:ind w:left="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2025-05-28</w:t>
      </w:r>
    </w:p>
    <w:p w14:paraId="00000005"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00000006"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The Town Center District consists of 5 sub-districts: Depot Square, Bay Road Mixed-Use, Willow Street Mixed-Use, Downtown Residential, and Bay Road Civic. Collectively, these sub-districts shall be referred to as the Town Center District. This Section consists of 4 sub-sections:</w:t>
      </w:r>
      <w:r>
        <w:rPr>
          <w:rFonts w:ascii="Times New Roman" w:eastAsia="Times New Roman" w:hAnsi="Times New Roman" w:cs="Times New Roman"/>
          <w:sz w:val="24"/>
          <w:szCs w:val="24"/>
        </w:rPr>
        <w:br/>
      </w:r>
    </w:p>
    <w:p w14:paraId="00000007"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00000008"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 and placement. Many of the terms are unique to this Section.</w:t>
      </w:r>
      <w:r>
        <w:rPr>
          <w:rFonts w:ascii="Times New Roman" w:eastAsia="Times New Roman" w:hAnsi="Times New Roman" w:cs="Times New Roman"/>
          <w:color w:val="000000"/>
          <w:sz w:val="24"/>
          <w:szCs w:val="24"/>
        </w:rPr>
        <w:br/>
      </w:r>
    </w:p>
    <w:p w14:paraId="00000009"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This Section describes the purpose and intent of each sub-district, as well as any relevant planning considerations. It also includes district-wide tables with dimensions for lots and Buildings. A complete allowed use table is included as well which is specific to the sub-districts of the Town Center District.</w:t>
      </w:r>
      <w:r>
        <w:rPr>
          <w:rFonts w:ascii="Times New Roman" w:eastAsia="Times New Roman" w:hAnsi="Times New Roman" w:cs="Times New Roman"/>
          <w:color w:val="000000"/>
          <w:sz w:val="24"/>
          <w:szCs w:val="24"/>
        </w:rPr>
        <w:br/>
      </w:r>
    </w:p>
    <w:p w14:paraId="0000000A"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0000000B" w14:textId="77777777" w:rsidR="00B26EDC" w:rsidRDefault="000606D9">
      <w:pPr>
        <w:pStyle w:val="Heading1"/>
        <w:rPr>
          <w:rFonts w:ascii="Times New Roman" w:eastAsia="Times New Roman" w:hAnsi="Times New Roman" w:cs="Times New Roman"/>
        </w:rPr>
      </w:pPr>
      <w:bookmarkStart w:id="1" w:name="_heading=h.scp63ykg31gl" w:colFirst="0" w:colLast="0"/>
      <w:bookmarkEnd w:id="1"/>
      <w:r>
        <w:rPr>
          <w:rFonts w:ascii="Times New Roman" w:eastAsia="Times New Roman" w:hAnsi="Times New Roman" w:cs="Times New Roman"/>
        </w:rPr>
        <w:t xml:space="preserve">9.8.1. </w:t>
      </w:r>
      <w:r>
        <w:rPr>
          <w:rFonts w:ascii="Times New Roman" w:eastAsia="Times New Roman" w:hAnsi="Times New Roman" w:cs="Times New Roman"/>
        </w:rPr>
        <w:tab/>
        <w:t>Purpose and Intent.</w:t>
      </w:r>
    </w:p>
    <w:p w14:paraId="0000000C"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purpose of this Section of the Hamilton Zoning 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0000000D" w14:textId="77777777" w:rsidR="00B26EDC" w:rsidRDefault="00B26EDC">
      <w:pPr>
        <w:ind w:left="720"/>
        <w:rPr>
          <w:rFonts w:ascii="Times New Roman" w:eastAsia="Times New Roman" w:hAnsi="Times New Roman" w:cs="Times New Roman"/>
          <w:sz w:val="24"/>
          <w:szCs w:val="24"/>
        </w:rPr>
      </w:pPr>
    </w:p>
    <w:p w14:paraId="0000000E" w14:textId="77777777" w:rsidR="00B26EDC" w:rsidRDefault="000606D9">
      <w:pPr>
        <w:ind w:left="720"/>
        <w:rPr>
          <w:rFonts w:ascii="Times New Roman" w:eastAsia="Times New Roman" w:hAnsi="Times New Roman" w:cs="Times New Roman"/>
          <w:sz w:val="24"/>
          <w:szCs w:val="24"/>
        </w:rPr>
      </w:pPr>
      <w:bookmarkStart w:id="2" w:name="_heading=h.u0ybnunex10j" w:colFirst="0" w:colLast="0"/>
      <w:bookmarkEnd w:id="2"/>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downtown contributes to the realization of the </w:t>
      </w:r>
      <w:hyperlink r:id="rId8">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townwide visioning process conducted throughout 2024 and 2025. Specifically, this Section </w:t>
      </w:r>
      <w:r>
        <w:rPr>
          <w:rFonts w:ascii="Times New Roman" w:eastAsia="Times New Roman" w:hAnsi="Times New Roman" w:cs="Times New Roman"/>
          <w:sz w:val="24"/>
          <w:szCs w:val="24"/>
        </w:rPr>
        <w:lastRenderedPageBreak/>
        <w:t>intends to:</w:t>
      </w:r>
      <w:r>
        <w:rPr>
          <w:rFonts w:ascii="Times New Roman" w:eastAsia="Times New Roman" w:hAnsi="Times New Roman" w:cs="Times New Roman"/>
          <w:sz w:val="24"/>
          <w:szCs w:val="24"/>
        </w:rPr>
        <w:br/>
      </w:r>
    </w:p>
    <w:p w14:paraId="0000000F"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00000010"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 and Depot Square.</w:t>
      </w:r>
    </w:p>
    <w:p w14:paraId="00000011"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00000012"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variety of housing types that cater to the diverse and changing needs of Hamilton’s residents. </w:t>
      </w:r>
    </w:p>
    <w:p w14:paraId="00000013"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00000014" w14:textId="77777777" w:rsidR="00B26EDC" w:rsidRDefault="000606D9">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p w14:paraId="00000015"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Depot Square, Bay Road Mixed-Use, Downtown Mixed-Use, Downtown Residential, and Bay Road Civic sub-districts as these sub-districts are depicted on the official Town of Hamilton Official Zoning Map dated June 26, 2025.</w:t>
      </w:r>
    </w:p>
    <w:p w14:paraId="00000016"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Required Conformance. </w:t>
      </w:r>
    </w:p>
    <w:p w14:paraId="00000017" w14:textId="4750198E"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Buildings, structures or land, in whole or in part, must be used or occupied in conformance with this Section. When any Buildings or structures, in whole or in part, are erected, constructed, moved, enlarged or s</w:t>
      </w:r>
      <w:r w:rsidR="00FA00A6">
        <w:rPr>
          <w:rFonts w:ascii="Times New Roman" w:eastAsia="Times New Roman" w:hAnsi="Times New Roman" w:cs="Times New Roman"/>
          <w:sz w:val="24"/>
          <w:szCs w:val="24"/>
        </w:rPr>
        <w:t xml:space="preserve">tructurally altered, they must </w:t>
      </w:r>
      <w:r>
        <w:rPr>
          <w:rFonts w:ascii="Times New Roman" w:eastAsia="Times New Roman" w:hAnsi="Times New Roman" w:cs="Times New Roman"/>
          <w:sz w:val="24"/>
          <w:szCs w:val="24"/>
        </w:rPr>
        <w:t>conform with this Section.</w:t>
      </w:r>
    </w:p>
    <w:p w14:paraId="00000018"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Conflicting Provisions. </w:t>
      </w:r>
    </w:p>
    <w:p w14:paraId="00000019"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0000001A"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any condition or requirement of any other provision of the Town of Hamilton's Zoning By-law, the provisions of this Section control.</w:t>
      </w:r>
    </w:p>
    <w:p w14:paraId="0000001B"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0000001C"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and Section 5.0, Nonconforming Uses and Structures.         </w:t>
      </w:r>
    </w:p>
    <w:p w14:paraId="0000001D"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0000001E"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Nonconforming Uses.</w:t>
      </w:r>
      <w:r>
        <w:rPr>
          <w:rFonts w:ascii="Times New Roman" w:eastAsia="Times New Roman" w:hAnsi="Times New Roman" w:cs="Times New Roman"/>
          <w:sz w:val="24"/>
          <w:szCs w:val="24"/>
        </w:rPr>
        <w:t xml:space="preserve"> A change to a nonconforming use shall be governed by Section 5.2, Nonconforming Uses.</w:t>
      </w:r>
    </w:p>
    <w:p w14:paraId="0000001F"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Nonconforming Structures. </w:t>
      </w:r>
      <w:r>
        <w:rPr>
          <w:rFonts w:ascii="Times New Roman" w:eastAsia="Times New Roman" w:hAnsi="Times New Roman" w:cs="Times New Roman"/>
          <w:sz w:val="24"/>
          <w:szCs w:val="24"/>
        </w:rPr>
        <w:t>A change to a nonconforming structure shall be governed by Section 5.3, Nonconforming Structures.</w:t>
      </w:r>
    </w:p>
    <w:p w14:paraId="00000020" w14:textId="32C7885D" w:rsidR="00B26EDC" w:rsidRDefault="000606D9">
      <w:pPr>
        <w:pStyle w:val="Heading1"/>
        <w:rPr>
          <w:rFonts w:ascii="Times New Roman" w:eastAsia="Times New Roman" w:hAnsi="Times New Roman" w:cs="Times New Roman"/>
        </w:rPr>
      </w:pPr>
      <w:sdt>
        <w:sdtPr>
          <w:tag w:val="goog_rdk_0"/>
          <w:id w:val="2009869604"/>
        </w:sdtPr>
        <w:sdtContent/>
      </w:sdt>
      <w:r w:rsidR="000D3FA6">
        <w:rPr>
          <w:rFonts w:ascii="Times New Roman" w:eastAsia="Times New Roman" w:hAnsi="Times New Roman" w:cs="Times New Roman"/>
        </w:rPr>
        <w:t>9.8.2</w:t>
      </w:r>
      <w:r w:rsidR="000D3FA6">
        <w:rPr>
          <w:rFonts w:ascii="Times New Roman" w:eastAsia="Times New Roman" w:hAnsi="Times New Roman" w:cs="Times New Roman"/>
        </w:rPr>
        <w:tab/>
        <w:t>Interpretation</w:t>
      </w:r>
    </w:p>
    <w:p w14:paraId="00000021" w14:textId="77777777" w:rsidR="00B26EDC" w:rsidRDefault="000606D9">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00000022" w14:textId="498E9155"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Building, excluding open porches less than 8 </w:t>
      </w:r>
      <w:r w:rsidR="00FA00A6">
        <w:rPr>
          <w:rFonts w:ascii="Times New Roman" w:eastAsia="Times New Roman" w:hAnsi="Times New Roman" w:cs="Times New Roman"/>
          <w:sz w:val="24"/>
          <w:szCs w:val="24"/>
        </w:rPr>
        <w:t xml:space="preserve">(eight) </w:t>
      </w:r>
      <w:r>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eet </w:t>
      </w:r>
      <w:r>
        <w:rPr>
          <w:rFonts w:ascii="Times New Roman" w:eastAsia="Times New Roman" w:hAnsi="Times New Roman" w:cs="Times New Roman"/>
          <w:sz w:val="24"/>
          <w:szCs w:val="24"/>
        </w:rPr>
        <w:t xml:space="preserve">deep and bay windows less than 3 ft. deep. </w:t>
      </w:r>
    </w:p>
    <w:p w14:paraId="00000023" w14:textId="3CE646B3"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Frontage.</w:t>
      </w:r>
      <w:r>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Section 11, Definitions. For lots bounded by more than 1 </w:t>
      </w:r>
      <w:r w:rsidR="000D3FA6">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street, all frontages shall conform to the dimensional standards applicable to the front. </w:t>
      </w:r>
    </w:p>
    <w:p w14:paraId="00000024"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00000025" w14:textId="626A2DB9"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sidR="000D3FA6">
        <w:rPr>
          <w:rFonts w:ascii="Times New Roman" w:eastAsia="Times New Roman" w:hAnsi="Times New Roman" w:cs="Times New Roman"/>
          <w:sz w:val="24"/>
          <w:szCs w:val="24"/>
        </w:rPr>
        <w:t xml:space="preserve"> Refers to l</w:t>
      </w:r>
      <w:r>
        <w:rPr>
          <w:rFonts w:ascii="Times New Roman" w:eastAsia="Times New Roman" w:hAnsi="Times New Roman" w:cs="Times New Roman"/>
          <w:sz w:val="24"/>
          <w:szCs w:val="24"/>
        </w:rPr>
        <w:t>and within a lot not covered by any structures or area dedicated to vehicular use including parking spaces and drive aisles.</w:t>
      </w:r>
    </w:p>
    <w:p w14:paraId="00000026"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00000027" w14:textId="5DE2E29D"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w:t>
      </w:r>
      <w:r w:rsidR="000D3FA6">
        <w:rPr>
          <w:rFonts w:ascii="Times New Roman" w:eastAsia="Times New Roman" w:hAnsi="Times New Roman" w:cs="Times New Roman"/>
          <w:sz w:val="24"/>
          <w:szCs w:val="24"/>
        </w:rPr>
        <w:t>here there are more than 1 (one)</w:t>
      </w:r>
      <w:r>
        <w:rPr>
          <w:rFonts w:ascii="Times New Roman" w:eastAsia="Times New Roman" w:hAnsi="Times New Roman" w:cs="Times New Roman"/>
          <w:sz w:val="24"/>
          <w:szCs w:val="24"/>
        </w:rPr>
        <w:t xml:space="preserve"> Building, Floor Area Ratio limitations shall apply to all Buildings cumulatively, and maximum Building Footprint limitations shall be applied on a per Building basis. </w:t>
      </w:r>
    </w:p>
    <w:p w14:paraId="00000028" w14:textId="65140FAD"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sidR="000D3FA6">
        <w:rPr>
          <w:rFonts w:ascii="Times New Roman" w:eastAsia="Times New Roman" w:hAnsi="Times New Roman" w:cs="Times New Roman"/>
          <w:sz w:val="24"/>
          <w:szCs w:val="24"/>
        </w:rPr>
        <w:t xml:space="preserve"> Refers to a</w:t>
      </w:r>
      <w:r>
        <w:rPr>
          <w:rFonts w:ascii="Times New Roman" w:eastAsia="Times New Roman" w:hAnsi="Times New Roman" w:cs="Times New Roman"/>
          <w:sz w:val="24"/>
          <w:szCs w:val="24"/>
        </w:rP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00000029" w14:textId="77777777" w:rsidR="00B26EDC" w:rsidRDefault="000606D9">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0000002A" w14:textId="1BBFAB7C" w:rsidR="00B26EDC" w:rsidRDefault="000606D9">
      <w:pPr>
        <w:numPr>
          <w:ilvl w:val="0"/>
          <w:numId w:val="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sidR="000D3FA6">
        <w:rPr>
          <w:rFonts w:ascii="Times New Roman" w:eastAsia="Times New Roman" w:hAnsi="Times New Roman" w:cs="Times New Roman"/>
          <w:sz w:val="24"/>
          <w:szCs w:val="24"/>
        </w:rPr>
        <w:t xml:space="preserve"> Refers to the m</w:t>
      </w:r>
      <w:r>
        <w:rPr>
          <w:rFonts w:ascii="Times New Roman" w:eastAsia="Times New Roman" w:hAnsi="Times New Roman" w:cs="Times New Roman"/>
          <w:sz w:val="24"/>
          <w:szCs w:val="24"/>
        </w:rPr>
        <w:t>easurement of a Building, yard, or setback measured perpendicular to a front lot line, excluding open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bay windows less than 3 </w:t>
      </w:r>
      <w:r w:rsidR="000D3FA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w:t>
      </w:r>
    </w:p>
    <w:p w14:paraId="0000002B" w14:textId="77777777" w:rsidR="00B26EDC" w:rsidRDefault="000606D9">
      <w:pPr>
        <w:numPr>
          <w:ilvl w:val="0"/>
          <w:numId w:val="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0000002C" w14:textId="77777777" w:rsidR="00B26EDC" w:rsidRDefault="000606D9">
      <w:pPr>
        <w:ind w:left="1440"/>
        <w:rPr>
          <w:rFonts w:ascii="Times New Roman" w:eastAsia="Times New Roman" w:hAnsi="Times New Roman" w:cs="Times New Roman"/>
          <w:sz w:val="24"/>
          <w:szCs w:val="24"/>
        </w:rPr>
      </w:pPr>
      <w:bookmarkStart w:id="3" w:name="_heading=h.t1s8p0c93zng" w:colFirst="0" w:colLast="0"/>
      <w:bookmarkEnd w:id="3"/>
      <w:r>
        <w:rPr>
          <w:rFonts w:ascii="Times New Roman" w:eastAsia="Times New Roman" w:hAnsi="Times New Roman" w:cs="Times New Roman"/>
          <w:noProof/>
          <w:sz w:val="24"/>
          <w:szCs w:val="24"/>
          <w:lang w:val="en-US"/>
        </w:rPr>
        <w:drawing>
          <wp:inline distT="114300" distB="114300" distL="114300" distR="114300">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p>
    <w:p w14:paraId="0000002D" w14:textId="2225E3F0"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Facade Buildout</w:t>
      </w:r>
      <w:r w:rsidR="000D3FA6">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br/>
      </w:r>
    </w:p>
    <w:p w14:paraId="0000002E" w14:textId="4D8C03C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w:t>
      </w:r>
      <w:r w:rsidR="00FA00A6">
        <w:rPr>
          <w:rFonts w:ascii="Times New Roman" w:eastAsia="Times New Roman" w:hAnsi="Times New Roman" w:cs="Times New Roman"/>
          <w:sz w:val="24"/>
          <w:szCs w:val="24"/>
        </w:rPr>
        <w:t xml:space="preserve">hout a change in plane of 5 (five) feet </w:t>
      </w:r>
      <w:r>
        <w:rPr>
          <w:rFonts w:ascii="Times New Roman" w:eastAsia="Times New Roman" w:hAnsi="Times New Roman" w:cs="Times New Roman"/>
          <w:sz w:val="24"/>
          <w:szCs w:val="24"/>
        </w:rPr>
        <w:t>or greater, extending from the ground plane to the Roof. The purpose of offset requirements is to limit long, undifferentiated facades and to ensure that larger Buildings are broken down into smaller elements that are more reflective of the existing context.</w:t>
      </w:r>
    </w:p>
    <w:p w14:paraId="0000002F"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0"/>
                    <a:srcRect t="4166" b="17458"/>
                    <a:stretch>
                      <a:fillRect/>
                    </a:stretch>
                  </pic:blipFill>
                  <pic:spPr>
                    <a:xfrm>
                      <a:off x="0" y="0"/>
                      <a:ext cx="2405063" cy="1887049"/>
                    </a:xfrm>
                    <a:prstGeom prst="rect">
                      <a:avLst/>
                    </a:prstGeom>
                    <a:ln/>
                  </pic:spPr>
                </pic:pic>
              </a:graphicData>
            </a:graphic>
          </wp:inline>
        </w:drawing>
      </w:r>
    </w:p>
    <w:p w14:paraId="00000030"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00000031" w14:textId="0D6F9D8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w:t>
      </w:r>
      <w:r w:rsidR="00FA00A6">
        <w:rPr>
          <w:rFonts w:ascii="Times New Roman" w:eastAsia="Times New Roman" w:hAnsi="Times New Roman" w:cs="Times New Roman"/>
          <w:sz w:val="24"/>
          <w:szCs w:val="24"/>
        </w:rPr>
        <w:t xml:space="preserve">they do not protrude more than 3 (three) feet </w:t>
      </w:r>
      <w:r>
        <w:rPr>
          <w:rFonts w:ascii="Times New Roman" w:eastAsia="Times New Roman" w:hAnsi="Times New Roman" w:cs="Times New Roman"/>
          <w:sz w:val="24"/>
          <w:szCs w:val="24"/>
        </w:rPr>
        <w:t>from the face of the Building. U</w:t>
      </w:r>
      <w:r w:rsidR="00FA00A6">
        <w:rPr>
          <w:rFonts w:ascii="Times New Roman" w:eastAsia="Times New Roman" w:hAnsi="Times New Roman" w:cs="Times New Roman"/>
          <w:sz w:val="24"/>
          <w:szCs w:val="24"/>
        </w:rPr>
        <w:t>nenclosed porches less than 8 (eight) feet</w:t>
      </w:r>
      <w:r>
        <w:rPr>
          <w:rFonts w:ascii="Times New Roman" w:eastAsia="Times New Roman" w:hAnsi="Times New Roman" w:cs="Times New Roman"/>
          <w:sz w:val="24"/>
          <w:szCs w:val="24"/>
        </w:rPr>
        <w:t xml:space="preserve"> deep do not contribute to the calculation of the Building Footprint.</w:t>
      </w:r>
    </w:p>
    <w:p w14:paraId="00000032"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00000033"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00000034" w14:textId="481660F0"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3 ft. d</w:t>
      </w:r>
      <w:r w:rsidR="00FA00A6">
        <w:rPr>
          <w:rFonts w:ascii="Times New Roman" w:eastAsia="Times New Roman" w:hAnsi="Times New Roman" w:cs="Times New Roman"/>
          <w:sz w:val="24"/>
          <w:szCs w:val="24"/>
        </w:rPr>
        <w:t xml:space="preserve">eep and porches less than 8 (eight) feet </w:t>
      </w:r>
      <w:r>
        <w:rPr>
          <w:rFonts w:ascii="Times New Roman" w:eastAsia="Times New Roman" w:hAnsi="Times New Roman" w:cs="Times New Roman"/>
          <w:sz w:val="24"/>
          <w:szCs w:val="24"/>
        </w:rPr>
        <w:t xml:space="preserve">deep. </w:t>
      </w:r>
    </w:p>
    <w:p w14:paraId="00000035" w14:textId="77777777" w:rsidR="00B26EDC" w:rsidRDefault="000606D9">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p w14:paraId="00000036" w14:textId="77777777" w:rsidR="00B26EDC" w:rsidRDefault="000606D9">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00000037" w14:textId="77777777" w:rsidR="00B26EDC" w:rsidRDefault="00B26EDC">
      <w:pPr>
        <w:pBdr>
          <w:top w:val="nil"/>
          <w:left w:val="nil"/>
          <w:bottom w:val="nil"/>
          <w:right w:val="nil"/>
          <w:between w:val="nil"/>
        </w:pBdr>
        <w:spacing w:after="200"/>
        <w:ind w:left="0"/>
        <w:rPr>
          <w:rFonts w:ascii="Times New Roman" w:eastAsia="Times New Roman" w:hAnsi="Times New Roman" w:cs="Times New Roman"/>
          <w:sz w:val="24"/>
          <w:szCs w:val="24"/>
        </w:rPr>
      </w:pPr>
    </w:p>
    <w:p w14:paraId="00000038" w14:textId="13551F6C"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1</w:t>
      </w:r>
      <w:r w:rsidR="00FA00A6">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 xml:space="preserve"> public way, height shall be measured from all frontages. </w:t>
      </w:r>
    </w:p>
    <w:p w14:paraId="00000039"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Style w:val="ab"/>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B26EDC" w14:paraId="69376C31" w14:textId="77777777">
        <w:trPr>
          <w:jc w:val="center"/>
        </w:trPr>
        <w:tc>
          <w:tcPr>
            <w:tcW w:w="3240" w:type="dxa"/>
            <w:tcBorders>
              <w:top w:val="nil"/>
              <w:left w:val="nil"/>
              <w:bottom w:val="nil"/>
              <w:right w:val="nil"/>
            </w:tcBorders>
          </w:tcPr>
          <w:p w14:paraId="0000003A"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0000003B" w14:textId="77777777" w:rsidR="00B26EDC" w:rsidRDefault="000606D9">
            <w:pPr>
              <w:spacing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0000003C"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0000003D"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B26EDC" w14:paraId="0E3E8E50" w14:textId="77777777">
        <w:trPr>
          <w:jc w:val="center"/>
        </w:trPr>
        <w:tc>
          <w:tcPr>
            <w:tcW w:w="3240" w:type="dxa"/>
            <w:tcBorders>
              <w:top w:val="nil"/>
              <w:left w:val="nil"/>
              <w:bottom w:val="nil"/>
              <w:right w:val="nil"/>
            </w:tcBorders>
          </w:tcPr>
          <w:p w14:paraId="0000003E"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0000003F"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00000040"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00000041"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B26EDC" w14:paraId="10E645DE" w14:textId="77777777">
        <w:trPr>
          <w:jc w:val="center"/>
        </w:trPr>
        <w:tc>
          <w:tcPr>
            <w:tcW w:w="3240" w:type="dxa"/>
            <w:tcBorders>
              <w:top w:val="nil"/>
              <w:left w:val="nil"/>
              <w:bottom w:val="nil"/>
              <w:right w:val="nil"/>
            </w:tcBorders>
          </w:tcPr>
          <w:p w14:paraId="00000042"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00000043" w14:textId="77777777" w:rsidR="00B26EDC" w:rsidRDefault="000606D9">
            <w:pPr>
              <w:spacing w:after="20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Mansard Roof</w:t>
            </w:r>
          </w:p>
        </w:tc>
        <w:tc>
          <w:tcPr>
            <w:tcW w:w="3240" w:type="dxa"/>
            <w:tcBorders>
              <w:top w:val="nil"/>
              <w:left w:val="nil"/>
              <w:bottom w:val="nil"/>
              <w:right w:val="nil"/>
            </w:tcBorders>
          </w:tcPr>
          <w:p w14:paraId="00000044"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00000045" w14:textId="77777777" w:rsidR="00B26EDC" w:rsidRDefault="000606D9">
            <w:pPr>
              <w:spacing w:after="200" w:line="240" w:lineRule="auto"/>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w:t>
            </w:r>
          </w:p>
        </w:tc>
      </w:tr>
    </w:tbl>
    <w:p w14:paraId="00000046" w14:textId="77777777" w:rsidR="00B26EDC" w:rsidRDefault="000606D9">
      <w:pPr>
        <w:pBdr>
          <w:top w:val="nil"/>
          <w:left w:val="nil"/>
          <w:bottom w:val="nil"/>
          <w:right w:val="nil"/>
          <w:between w:val="nil"/>
        </w:pBdr>
        <w:spacing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5. Roof Type</w:t>
      </w:r>
    </w:p>
    <w:p w14:paraId="00000047"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00000048" w14:textId="02F7F41D"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w:t>
      </w:r>
      <w:r w:rsidR="000D3FA6">
        <w:rPr>
          <w:rFonts w:ascii="Times New Roman" w:eastAsia="Times New Roman" w:hAnsi="Times New Roman" w:cs="Times New Roman"/>
          <w:sz w:val="24"/>
          <w:szCs w:val="24"/>
        </w:rPr>
        <w:t xml:space="preserve">nd level, measured between 2 </w:t>
      </w:r>
      <w:r w:rsidR="00FA00A6">
        <w:rPr>
          <w:rFonts w:ascii="Times New Roman" w:eastAsia="Times New Roman" w:hAnsi="Times New Roman" w:cs="Times New Roman"/>
          <w:sz w:val="24"/>
          <w:szCs w:val="24"/>
        </w:rPr>
        <w:t xml:space="preserve">(two) </w:t>
      </w:r>
      <w:r w:rsidR="000D3FA6">
        <w:rPr>
          <w:rFonts w:ascii="Times New Roman" w:eastAsia="Times New Roman" w:hAnsi="Times New Roman" w:cs="Times New Roman"/>
          <w:sz w:val="24"/>
          <w:szCs w:val="24"/>
        </w:rPr>
        <w:t>feet and 10</w:t>
      </w:r>
      <w:r w:rsidR="00FA00A6">
        <w:rPr>
          <w:rFonts w:ascii="Times New Roman" w:eastAsia="Times New Roman" w:hAnsi="Times New Roman" w:cs="Times New Roman"/>
          <w:sz w:val="24"/>
          <w:szCs w:val="24"/>
        </w:rPr>
        <w:t xml:space="preserve"> (ten)</w:t>
      </w:r>
      <w:r w:rsidR="000D3FA6">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above the finished floor of the ground story. Where fenestration requirements apply, ground story windows should be display windows that may or may not have muntins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00000049" w14:textId="77777777" w:rsidR="00B26EDC" w:rsidRDefault="000606D9">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p>
    <w:p w14:paraId="0000004A"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0000004B" w14:textId="4A444CA4"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bookmarkStart w:id="4" w:name="_heading=h.qpjfk8wcef66" w:colFirst="0" w:colLast="0"/>
      <w:bookmarkEnd w:id="4"/>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w:t>
      </w:r>
      <w:r w:rsidR="00FA00A6">
        <w:rPr>
          <w:rFonts w:ascii="Times New Roman" w:eastAsia="Times New Roman" w:hAnsi="Times New Roman" w:cs="Times New Roman"/>
          <w:sz w:val="24"/>
          <w:szCs w:val="24"/>
        </w:rPr>
        <w:t>ttom plate no greater than 3 (three) feet</w:t>
      </w:r>
      <w:r>
        <w:rPr>
          <w:rFonts w:ascii="Times New Roman" w:eastAsia="Times New Roman" w:hAnsi="Times New Roman" w:cs="Times New Roman"/>
          <w:sz w:val="24"/>
          <w:szCs w:val="24"/>
        </w:rPr>
        <w:t xml:space="preserve"> above the floor level, and containing dormers whose aggregate length is less than 50% of the length of the roof measured horizontally. Where a story is being counted as a half story, dormers shall be located a </w:t>
      </w:r>
      <w:r w:rsidR="00FA00A6">
        <w:rPr>
          <w:rFonts w:ascii="Times New Roman" w:eastAsia="Times New Roman" w:hAnsi="Times New Roman" w:cs="Times New Roman"/>
          <w:sz w:val="24"/>
          <w:szCs w:val="24"/>
        </w:rPr>
        <w:t>minimum of 3 (three) feet</w:t>
      </w:r>
      <w:r>
        <w:rPr>
          <w:rFonts w:ascii="Times New Roman" w:eastAsia="Times New Roman" w:hAnsi="Times New Roman" w:cs="Times New Roman"/>
          <w:sz w:val="24"/>
          <w:szCs w:val="24"/>
        </w:rPr>
        <w:t xml:space="preserve"> from the edge of the primary roof. The uppermost level of gambrel, mansard and flat roofs may not be considered a half story and shall be considered a full story.</w:t>
      </w:r>
    </w:p>
    <w:p w14:paraId="0000004C" w14:textId="77777777" w:rsidR="00B26EDC" w:rsidRDefault="000606D9">
      <w:pPr>
        <w:ind w:left="1440"/>
        <w:rPr>
          <w:rFonts w:ascii="Times New Roman" w:eastAsia="Times New Roman" w:hAnsi="Times New Roman" w:cs="Times New Roman"/>
          <w:b/>
          <w:sz w:val="24"/>
          <w:szCs w:val="24"/>
        </w:rPr>
      </w:pPr>
      <w:bookmarkStart w:id="5" w:name="_heading=h.tjqjy6hdc2ct" w:colFirst="0" w:colLast="0"/>
      <w:bookmarkEnd w:id="5"/>
      <w:r>
        <w:rPr>
          <w:rFonts w:ascii="Times New Roman" w:eastAsia="Times New Roman" w:hAnsi="Times New Roman" w:cs="Times New Roman"/>
          <w:sz w:val="24"/>
          <w:szCs w:val="24"/>
        </w:rPr>
        <w:t>Figure 7. Half Story</w:t>
      </w:r>
      <w:r>
        <w:br w:type="page"/>
      </w:r>
      <w:r>
        <w:rPr>
          <w:noProof/>
          <w:lang w:val="en-US"/>
        </w:rPr>
        <w:drawing>
          <wp:anchor distT="0" distB="0" distL="114300" distR="114300" simplePos="0" relativeHeight="251655168" behindDoc="0" locked="0" layoutInCell="1" hidden="0" allowOverlap="1">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0000004D"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 xml:space="preserve">9.8.3. </w:t>
      </w:r>
      <w:r>
        <w:rPr>
          <w:rFonts w:ascii="Times New Roman" w:eastAsia="Times New Roman" w:hAnsi="Times New Roman" w:cs="Times New Roman"/>
        </w:rPr>
        <w:tab/>
        <w:t>Town Center Sub-districts.</w:t>
      </w:r>
    </w:p>
    <w:p w14:paraId="0000004E" w14:textId="77777777" w:rsidR="00B26EDC" w:rsidRDefault="000606D9">
      <w:pPr>
        <w:pStyle w:val="Heading2"/>
        <w:rPr>
          <w:rFonts w:ascii="Times New Roman" w:eastAsia="Times New Roman" w:hAnsi="Times New Roman" w:cs="Times New Roman"/>
          <w:b w:val="0"/>
          <w:i/>
          <w:sz w:val="24"/>
          <w:szCs w:val="24"/>
        </w:rPr>
      </w:pPr>
      <w:bookmarkStart w:id="6" w:name="_heading=h.czok2aviumqn" w:colFirst="0" w:colLast="0"/>
      <w:bookmarkEnd w:id="6"/>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Depot Square.</w:t>
      </w:r>
    </w:p>
    <w:p w14:paraId="0000004F" w14:textId="77777777" w:rsidR="00B26EDC" w:rsidRDefault="00B26EDC">
      <w:pPr>
        <w:ind w:firstLine="2160"/>
        <w:rPr>
          <w:rFonts w:ascii="Times New Roman" w:eastAsia="Times New Roman" w:hAnsi="Times New Roman" w:cs="Times New Roman"/>
          <w:sz w:val="24"/>
          <w:szCs w:val="24"/>
        </w:rPr>
      </w:pPr>
      <w:bookmarkStart w:id="7" w:name="_heading=h.r4kwmrpi5kna" w:colFirst="0" w:colLast="0"/>
      <w:bookmarkEnd w:id="7"/>
    </w:p>
    <w:p w14:paraId="00000050" w14:textId="77777777" w:rsidR="00B26EDC" w:rsidRDefault="000606D9">
      <w:pPr>
        <w:ind w:left="0"/>
        <w:rPr>
          <w:rFonts w:ascii="Times New Roman" w:eastAsia="Times New Roman" w:hAnsi="Times New Roman" w:cs="Times New Roman"/>
          <w:sz w:val="24"/>
          <w:szCs w:val="24"/>
        </w:rPr>
      </w:pPr>
      <w:bookmarkStart w:id="8" w:name="_heading=h.yc0go7kwkla3" w:colFirst="0" w:colLast="0"/>
      <w:bookmarkEnd w:id="8"/>
      <w:r>
        <w:rPr>
          <w:rFonts w:ascii="Times New Roman" w:eastAsia="Times New Roman" w:hAnsi="Times New Roman" w:cs="Times New Roman"/>
          <w:noProof/>
          <w:sz w:val="24"/>
          <w:szCs w:val="24"/>
          <w:lang w:val="en-US"/>
        </w:rPr>
        <w:drawing>
          <wp:inline distT="19050" distB="19050" distL="19050" distR="19050">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p>
    <w:p w14:paraId="00000051" w14:textId="77777777" w:rsidR="00B26EDC" w:rsidRDefault="000606D9">
      <w:pPr>
        <w:ind w:left="0"/>
        <w:rPr>
          <w:rFonts w:ascii="Times New Roman" w:eastAsia="Times New Roman" w:hAnsi="Times New Roman" w:cs="Times New Roman"/>
          <w:sz w:val="24"/>
          <w:szCs w:val="24"/>
        </w:rPr>
      </w:pPr>
      <w:bookmarkStart w:id="9" w:name="_heading=h.ymt3cp30n7g" w:colFirst="0" w:colLast="0"/>
      <w:bookmarkEnd w:id="9"/>
      <w:r>
        <w:rPr>
          <w:rFonts w:ascii="Times New Roman" w:eastAsia="Times New Roman" w:hAnsi="Times New Roman" w:cs="Times New Roman"/>
          <w:sz w:val="24"/>
          <w:szCs w:val="24"/>
        </w:rPr>
        <w:t>Figure 8. Depot Square Sub-District Vision Illustration</w:t>
      </w:r>
    </w:p>
    <w:p w14:paraId="00000052"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sub-district is characterized by two distinct conditions. On Railroad Ave, buildings have small footprints and are up to 2.5 stories in height. East of the rail corridor, there is a large auto-centric 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and one half-story building with a large parking area between the building and the street and rail corridor. The sub-district is primarily commercial, with some mixed-use residential structures near the edges.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53"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p>
    <w:p w14:paraId="00000055" w14:textId="39FC27E3" w:rsidR="00B26EDC" w:rsidRDefault="000606D9">
      <w:pPr>
        <w:pBdr>
          <w:top w:val="nil"/>
          <w:left w:val="nil"/>
          <w:bottom w:val="nil"/>
          <w:right w:val="nil"/>
          <w:between w:val="nil"/>
        </w:pBdr>
        <w:spacing w:before="200"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56192" behindDoc="0" locked="0" layoutInCell="1" hidden="0" allowOverlap="1">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22"/>
                    <a:srcRect l="7290" t="20664" r="11457" b="17229"/>
                    <a:stretch>
                      <a:fillRect/>
                    </a:stretch>
                  </pic:blipFill>
                  <pic:spPr>
                    <a:xfrm>
                      <a:off x="0" y="0"/>
                      <a:ext cx="3714750" cy="2838450"/>
                    </a:xfrm>
                    <a:prstGeom prst="rect">
                      <a:avLst/>
                    </a:prstGeom>
                    <a:ln/>
                  </pic:spPr>
                </pic:pic>
              </a:graphicData>
            </a:graphic>
          </wp:anchor>
        </w:drawing>
      </w:r>
    </w:p>
    <w:p w14:paraId="1992F8AC" w14:textId="77777777" w:rsidR="00FA00A6" w:rsidRDefault="00FA00A6">
      <w:pPr>
        <w:pBdr>
          <w:top w:val="nil"/>
          <w:left w:val="nil"/>
          <w:bottom w:val="nil"/>
          <w:right w:val="nil"/>
          <w:between w:val="nil"/>
        </w:pBdr>
        <w:spacing w:before="200" w:after="200"/>
        <w:ind w:left="0"/>
        <w:rPr>
          <w:rFonts w:ascii="Times New Roman" w:eastAsia="Times New Roman" w:hAnsi="Times New Roman" w:cs="Times New Roman"/>
          <w:sz w:val="24"/>
          <w:szCs w:val="24"/>
        </w:rPr>
      </w:pPr>
    </w:p>
    <w:p w14:paraId="00000056"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foster a mixed-use and vibrant town center and preserve the existing small-scale commercial character along Railroad Ave. </w:t>
      </w:r>
    </w:p>
    <w:p w14:paraId="00000057"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00000058"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 to future development in other larger parcels of the sub-district.</w:t>
      </w:r>
    </w:p>
    <w:p w14:paraId="0000005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 across the MBTA tracks.</w:t>
      </w:r>
    </w:p>
    <w:p w14:paraId="0000005A"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0000005B"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0000005C"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D"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E"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F"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60" w14:textId="77777777" w:rsidR="00B26EDC" w:rsidRDefault="000606D9">
      <w:pPr>
        <w:pStyle w:val="Heading2"/>
        <w:rPr>
          <w:rFonts w:ascii="Times New Roman" w:eastAsia="Times New Roman" w:hAnsi="Times New Roman" w:cs="Times New Roman"/>
          <w:b w:val="0"/>
          <w:i/>
          <w:sz w:val="24"/>
          <w:szCs w:val="24"/>
        </w:rPr>
      </w:pPr>
      <w:bookmarkStart w:id="10" w:name="_heading=h.ulr0zfaa4t2b" w:colFirst="0" w:colLast="0"/>
      <w:bookmarkEnd w:id="10"/>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Bay Road Civic.</w:t>
      </w:r>
    </w:p>
    <w:p w14:paraId="00000061" w14:textId="77777777" w:rsidR="00B26EDC" w:rsidRDefault="000606D9">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00000062"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00000063" w14:textId="77777777" w:rsidR="00B26EDC" w:rsidRDefault="00B26EDC">
      <w:pPr>
        <w:ind w:left="1440"/>
        <w:rPr>
          <w:rFonts w:ascii="Times New Roman" w:eastAsia="Times New Roman" w:hAnsi="Times New Roman" w:cs="Times New Roman"/>
          <w:sz w:val="24"/>
          <w:szCs w:val="24"/>
        </w:rPr>
      </w:pPr>
    </w:p>
    <w:p w14:paraId="00000064"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Bay Road Civic sub-district is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00000065"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purpose of this sub-district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0000066" w14:textId="77777777" w:rsidR="00B26EDC" w:rsidRDefault="000606D9">
      <w:pPr>
        <w:ind w:firstLine="2160"/>
        <w:rPr>
          <w:rFonts w:ascii="Times New Roman" w:eastAsia="Times New Roman" w:hAnsi="Times New Roman" w:cs="Times New Roman"/>
          <w:b/>
          <w:sz w:val="24"/>
          <w:szCs w:val="24"/>
        </w:rPr>
      </w:pPr>
      <w:bookmarkStart w:id="11" w:name="_heading=h.trc0ou2cn7p5" w:colFirst="0" w:colLast="0"/>
      <w:bookmarkEnd w:id="11"/>
      <w:r>
        <w:br w:type="page"/>
      </w:r>
    </w:p>
    <w:p w14:paraId="00000067"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Bay Road Mixed-Use.</w:t>
      </w:r>
    </w:p>
    <w:p w14:paraId="00000068" w14:textId="77777777" w:rsidR="00B26EDC" w:rsidRDefault="000606D9">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4"/>
                    <a:srcRect t="5894" b="6067"/>
                    <a:stretch>
                      <a:fillRect/>
                    </a:stretch>
                  </pic:blipFill>
                  <pic:spPr>
                    <a:xfrm>
                      <a:off x="0" y="0"/>
                      <a:ext cx="4114800" cy="2805193"/>
                    </a:xfrm>
                    <a:prstGeom prst="rect">
                      <a:avLst/>
                    </a:prstGeom>
                    <a:ln/>
                  </pic:spPr>
                </pic:pic>
              </a:graphicData>
            </a:graphic>
          </wp:inline>
        </w:drawing>
      </w:r>
    </w:p>
    <w:p w14:paraId="00000069"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0000006A" w14:textId="77777777"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sub-district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0000006B" w14:textId="7E59B98E"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bookmarkStart w:id="12" w:name="_heading=h.cwxyllrcvj9z" w:colFirst="0" w:colLast="0"/>
      <w:bookmarkEnd w:id="12"/>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regulations for the Bay Road Mixed-Use sub-district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abut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Figure 12. Important Bay R</w:t>
      </w:r>
      <w:r w:rsidR="00A522C0">
        <w:rPr>
          <w:rFonts w:ascii="Times New Roman" w:eastAsia="Times New Roman" w:hAnsi="Times New Roman" w:cs="Times New Roman"/>
          <w:sz w:val="24"/>
          <w:szCs w:val="24"/>
        </w:rPr>
        <w:t>oa</w:t>
      </w:r>
      <w:bookmarkStart w:id="13" w:name="_GoBack"/>
      <w:bookmarkEnd w:id="13"/>
      <w:r>
        <w:rPr>
          <w:rFonts w:ascii="Times New Roman" w:eastAsia="Times New Roman" w:hAnsi="Times New Roman" w:cs="Times New Roman"/>
          <w:sz w:val="24"/>
          <w:szCs w:val="24"/>
        </w:rPr>
        <w:t>d Mixed-Use Visual and Pedestrian Connections</w:t>
      </w:r>
      <w:r>
        <w:rPr>
          <w:noProof/>
          <w:lang w:val="en-US"/>
        </w:rPr>
        <w:drawing>
          <wp:anchor distT="19050" distB="19050" distL="19050" distR="19050" simplePos="0" relativeHeight="251658240" behindDoc="0" locked="0" layoutInCell="1" hidden="0" allowOverlap="1">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5"/>
                    <a:srcRect l="12879" t="23834" r="12149" b="14948"/>
                    <a:stretch>
                      <a:fillRect/>
                    </a:stretch>
                  </pic:blipFill>
                  <pic:spPr>
                    <a:xfrm>
                      <a:off x="0" y="0"/>
                      <a:ext cx="3043238" cy="2470927"/>
                    </a:xfrm>
                    <a:prstGeom prst="rect">
                      <a:avLst/>
                    </a:prstGeom>
                    <a:ln/>
                  </pic:spPr>
                </pic:pic>
              </a:graphicData>
            </a:graphic>
          </wp:anchor>
        </w:drawing>
      </w:r>
    </w:p>
    <w:p w14:paraId="0000006C" w14:textId="77777777" w:rsidR="00B26EDC" w:rsidRDefault="00B26EDC">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14" w:name="_heading=h.mr6d9udi1c9h" w:colFirst="0" w:colLast="0"/>
      <w:bookmarkEnd w:id="14"/>
    </w:p>
    <w:p w14:paraId="0000006D"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Willow Street Mixed-Use.</w:t>
      </w:r>
    </w:p>
    <w:p w14:paraId="0000006E" w14:textId="77777777" w:rsidR="00B26EDC" w:rsidRDefault="00B26EDC">
      <w:pPr>
        <w:ind w:left="720"/>
        <w:rPr>
          <w:rFonts w:ascii="Times New Roman" w:eastAsia="Times New Roman" w:hAnsi="Times New Roman" w:cs="Times New Roman"/>
          <w:b/>
          <w:sz w:val="24"/>
          <w:szCs w:val="24"/>
        </w:rPr>
      </w:pPr>
    </w:p>
    <w:p w14:paraId="0000006F"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6"/>
                    <a:srcRect t="8023" b="9487"/>
                    <a:stretch>
                      <a:fillRect/>
                    </a:stretch>
                  </pic:blipFill>
                  <pic:spPr>
                    <a:xfrm>
                      <a:off x="0" y="0"/>
                      <a:ext cx="4572000" cy="2916659"/>
                    </a:xfrm>
                    <a:prstGeom prst="rect">
                      <a:avLst/>
                    </a:prstGeom>
                    <a:ln/>
                  </pic:spPr>
                </pic:pic>
              </a:graphicData>
            </a:graphic>
          </wp:inline>
        </w:drawing>
      </w:r>
    </w:p>
    <w:p w14:paraId="00000070"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00000071" w14:textId="77777777"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sub-district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sub-district.</w:t>
      </w:r>
    </w:p>
    <w:p w14:paraId="00000072" w14:textId="77777777"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objective of the code is to promote a more vibrant and walkable sub-district by activating mixed-use building frontages while respecting the scale and residential character of the adjacent Downtown Residential sub-district.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sub-district and allows for taller buildings toward the rear of the lot.</w:t>
      </w:r>
    </w:p>
    <w:p w14:paraId="00000073" w14:textId="77777777" w:rsidR="00B26EDC" w:rsidRDefault="00B26EDC">
      <w:pPr>
        <w:ind w:left="720"/>
        <w:rPr>
          <w:rFonts w:ascii="Times New Roman" w:eastAsia="Times New Roman" w:hAnsi="Times New Roman" w:cs="Times New Roman"/>
          <w:sz w:val="24"/>
          <w:szCs w:val="24"/>
        </w:rPr>
      </w:pPr>
    </w:p>
    <w:p w14:paraId="00000074" w14:textId="77777777" w:rsidR="00B26EDC" w:rsidRDefault="00B26EDC">
      <w:pPr>
        <w:ind w:left="0"/>
        <w:rPr>
          <w:rFonts w:ascii="Times New Roman" w:eastAsia="Times New Roman" w:hAnsi="Times New Roman" w:cs="Times New Roman"/>
          <w:sz w:val="24"/>
          <w:szCs w:val="24"/>
        </w:rPr>
      </w:pPr>
    </w:p>
    <w:p w14:paraId="00000075" w14:textId="77777777" w:rsidR="00B26EDC" w:rsidRDefault="000606D9">
      <w:pPr>
        <w:pStyle w:val="Heading2"/>
        <w:rPr>
          <w:rFonts w:ascii="Times New Roman" w:eastAsia="Times New Roman" w:hAnsi="Times New Roman" w:cs="Times New Roman"/>
          <w:b w:val="0"/>
          <w:i/>
          <w:sz w:val="24"/>
          <w:szCs w:val="24"/>
        </w:rPr>
      </w:pPr>
      <w:bookmarkStart w:id="15" w:name="_heading=h.pfm5zml3j7c1" w:colFirst="0" w:colLast="0"/>
      <w:bookmarkEnd w:id="15"/>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Downtown Residential.</w:t>
      </w:r>
    </w:p>
    <w:p w14:paraId="00000076"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7"/>
                    <a:srcRect t="10185" b="13268"/>
                    <a:stretch>
                      <a:fillRect/>
                    </a:stretch>
                  </pic:blipFill>
                  <pic:spPr>
                    <a:xfrm>
                      <a:off x="0" y="0"/>
                      <a:ext cx="4572000" cy="2703091"/>
                    </a:xfrm>
                    <a:prstGeom prst="rect">
                      <a:avLst/>
                    </a:prstGeom>
                    <a:ln/>
                  </pic:spPr>
                </pic:pic>
              </a:graphicData>
            </a:graphic>
          </wp:inline>
        </w:drawing>
      </w:r>
    </w:p>
    <w:p w14:paraId="00000077"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00000078" w14:textId="77777777" w:rsidR="00B26EDC" w:rsidRDefault="00B26EDC">
      <w:pPr>
        <w:ind w:firstLine="2160"/>
        <w:rPr>
          <w:rFonts w:ascii="Times New Roman" w:eastAsia="Times New Roman" w:hAnsi="Times New Roman" w:cs="Times New Roman"/>
          <w:i/>
          <w:sz w:val="24"/>
          <w:szCs w:val="24"/>
        </w:rPr>
      </w:pPr>
    </w:p>
    <w:p w14:paraId="00000079"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sub-district is characterized by buildings that sit on small lots with small footprints and with a height of about two and half stories. This sub-district is almost entirely residential with a very small selection of parcels with commercial or institutional uses. </w:t>
      </w:r>
    </w:p>
    <w:p w14:paraId="0000007A"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0000007B" w14:textId="77777777" w:rsidR="00B26EDC" w:rsidRDefault="00B26EDC">
      <w:pPr>
        <w:ind w:firstLine="2160"/>
        <w:rPr>
          <w:rFonts w:ascii="Times New Roman" w:eastAsia="Times New Roman" w:hAnsi="Times New Roman" w:cs="Times New Roman"/>
          <w:sz w:val="24"/>
          <w:szCs w:val="24"/>
        </w:rPr>
      </w:pPr>
    </w:p>
    <w:p w14:paraId="0000007C" w14:textId="77777777" w:rsidR="00B26EDC" w:rsidRDefault="00B26EDC">
      <w:pPr>
        <w:ind w:firstLine="2160"/>
        <w:rPr>
          <w:rFonts w:ascii="Times New Roman" w:eastAsia="Times New Roman" w:hAnsi="Times New Roman" w:cs="Times New Roman"/>
          <w:sz w:val="24"/>
          <w:szCs w:val="24"/>
        </w:rPr>
      </w:pPr>
    </w:p>
    <w:p w14:paraId="0000007D" w14:textId="77777777" w:rsidR="00B26EDC" w:rsidRDefault="00B26EDC">
      <w:pPr>
        <w:ind w:firstLine="2160"/>
        <w:rPr>
          <w:rFonts w:ascii="Times New Roman" w:eastAsia="Times New Roman" w:hAnsi="Times New Roman" w:cs="Times New Roman"/>
          <w:sz w:val="24"/>
          <w:szCs w:val="24"/>
        </w:rPr>
      </w:pPr>
    </w:p>
    <w:p w14:paraId="0000007E" w14:textId="77777777" w:rsidR="00B26EDC" w:rsidRDefault="00B26EDC">
      <w:pPr>
        <w:ind w:firstLine="2160"/>
        <w:rPr>
          <w:rFonts w:ascii="Times New Roman" w:eastAsia="Times New Roman" w:hAnsi="Times New Roman" w:cs="Times New Roman"/>
          <w:sz w:val="24"/>
          <w:szCs w:val="24"/>
        </w:rPr>
      </w:pPr>
    </w:p>
    <w:p w14:paraId="0000007F" w14:textId="77777777" w:rsidR="00B26EDC" w:rsidRDefault="00B26EDC">
      <w:pPr>
        <w:ind w:firstLine="2160"/>
        <w:rPr>
          <w:rFonts w:ascii="Times New Roman" w:eastAsia="Times New Roman" w:hAnsi="Times New Roman" w:cs="Times New Roman"/>
          <w:sz w:val="24"/>
          <w:szCs w:val="24"/>
        </w:rPr>
      </w:pPr>
    </w:p>
    <w:p w14:paraId="00000080" w14:textId="77777777" w:rsidR="00B26EDC" w:rsidRDefault="00B26EDC">
      <w:pPr>
        <w:ind w:firstLine="2160"/>
        <w:rPr>
          <w:rFonts w:ascii="Times New Roman" w:eastAsia="Times New Roman" w:hAnsi="Times New Roman" w:cs="Times New Roman"/>
          <w:sz w:val="24"/>
          <w:szCs w:val="24"/>
        </w:rPr>
      </w:pPr>
    </w:p>
    <w:p w14:paraId="00000081" w14:textId="77777777" w:rsidR="00B26EDC" w:rsidRDefault="00B26EDC">
      <w:pPr>
        <w:ind w:firstLine="2160"/>
        <w:rPr>
          <w:rFonts w:ascii="Times New Roman" w:eastAsia="Times New Roman" w:hAnsi="Times New Roman" w:cs="Times New Roman"/>
          <w:sz w:val="24"/>
          <w:szCs w:val="24"/>
        </w:rPr>
      </w:pPr>
    </w:p>
    <w:p w14:paraId="00000082" w14:textId="77777777" w:rsidR="00B26EDC" w:rsidRDefault="00B26EDC">
      <w:pPr>
        <w:ind w:firstLine="2160"/>
        <w:rPr>
          <w:rFonts w:ascii="Times New Roman" w:eastAsia="Times New Roman" w:hAnsi="Times New Roman" w:cs="Times New Roman"/>
          <w:sz w:val="24"/>
          <w:szCs w:val="24"/>
        </w:rPr>
      </w:pPr>
    </w:p>
    <w:p w14:paraId="00000083" w14:textId="77777777" w:rsidR="00B26EDC" w:rsidRDefault="00B26EDC">
      <w:pPr>
        <w:ind w:firstLine="2160"/>
        <w:rPr>
          <w:rFonts w:ascii="Times New Roman" w:eastAsia="Times New Roman" w:hAnsi="Times New Roman" w:cs="Times New Roman"/>
          <w:sz w:val="24"/>
          <w:szCs w:val="24"/>
        </w:rPr>
      </w:pPr>
    </w:p>
    <w:p w14:paraId="00000084" w14:textId="77777777" w:rsidR="00B26EDC" w:rsidRDefault="00B26EDC">
      <w:pPr>
        <w:ind w:left="0"/>
        <w:rPr>
          <w:rFonts w:ascii="Times New Roman" w:eastAsia="Times New Roman" w:hAnsi="Times New Roman" w:cs="Times New Roman"/>
          <w:sz w:val="24"/>
          <w:szCs w:val="24"/>
        </w:rPr>
      </w:pPr>
    </w:p>
    <w:p w14:paraId="00000085" w14:textId="77777777" w:rsidR="00B26EDC" w:rsidRDefault="00B26EDC">
      <w:pPr>
        <w:ind w:left="0"/>
        <w:rPr>
          <w:rFonts w:ascii="Times New Roman" w:eastAsia="Times New Roman" w:hAnsi="Times New Roman" w:cs="Times New Roman"/>
          <w:sz w:val="24"/>
          <w:szCs w:val="24"/>
        </w:rPr>
      </w:pPr>
    </w:p>
    <w:p w14:paraId="00000086" w14:textId="77777777" w:rsidR="00B26EDC" w:rsidRDefault="00B26EDC">
      <w:pPr>
        <w:ind w:left="0"/>
        <w:rPr>
          <w:rFonts w:ascii="Times New Roman" w:eastAsia="Times New Roman" w:hAnsi="Times New Roman" w:cs="Times New Roman"/>
          <w:sz w:val="24"/>
          <w:szCs w:val="24"/>
        </w:rPr>
      </w:pPr>
    </w:p>
    <w:p w14:paraId="00000087" w14:textId="77777777" w:rsidR="00B26EDC" w:rsidRDefault="00B26EDC">
      <w:pPr>
        <w:ind w:left="0"/>
        <w:rPr>
          <w:rFonts w:ascii="Times New Roman" w:eastAsia="Times New Roman" w:hAnsi="Times New Roman" w:cs="Times New Roman"/>
          <w:sz w:val="24"/>
          <w:szCs w:val="24"/>
        </w:rPr>
      </w:pPr>
    </w:p>
    <w:p w14:paraId="00000088" w14:textId="77777777" w:rsidR="00B26EDC" w:rsidRDefault="00B26EDC">
      <w:pPr>
        <w:ind w:left="0"/>
        <w:rPr>
          <w:rFonts w:ascii="Times New Roman" w:eastAsia="Times New Roman" w:hAnsi="Times New Roman" w:cs="Times New Roman"/>
          <w:sz w:val="24"/>
          <w:szCs w:val="24"/>
        </w:rPr>
      </w:pPr>
    </w:p>
    <w:p w14:paraId="00000089" w14:textId="77777777" w:rsidR="00B26EDC" w:rsidRDefault="000606D9">
      <w:pPr>
        <w:pStyle w:val="Heading1"/>
        <w:rPr>
          <w:rFonts w:ascii="Times New Roman" w:eastAsia="Times New Roman" w:hAnsi="Times New Roman" w:cs="Times New Roman"/>
        </w:rPr>
      </w:pPr>
      <w:bookmarkStart w:id="16" w:name="_heading=h.99b6tyg86avh" w:colFirst="0" w:colLast="0"/>
      <w:bookmarkEnd w:id="16"/>
      <w:r>
        <w:rPr>
          <w:rFonts w:ascii="Times New Roman" w:eastAsia="Times New Roman" w:hAnsi="Times New Roman" w:cs="Times New Roman"/>
        </w:rPr>
        <w:t>9.8.4. Dimensional Standards.</w:t>
      </w:r>
    </w:p>
    <w:p w14:paraId="0000008A" w14:textId="77777777" w:rsidR="00B26EDC" w:rsidRDefault="000606D9">
      <w:pPr>
        <w:pStyle w:val="Heading2"/>
        <w:ind w:left="720" w:firstLine="0"/>
        <w:rPr>
          <w:rFonts w:ascii="Times New Roman" w:eastAsia="Times New Roman" w:hAnsi="Times New Roman" w:cs="Times New Roman"/>
          <w:b w:val="0"/>
          <w:i/>
          <w:sz w:val="24"/>
          <w:szCs w:val="24"/>
        </w:rPr>
      </w:pPr>
      <w:bookmarkStart w:id="17" w:name="_heading=h.80u1sdpc9k94" w:colFirst="0" w:colLast="0"/>
      <w:bookmarkEnd w:id="17"/>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Dimensional Requirements.</w:t>
      </w:r>
    </w:p>
    <w:p w14:paraId="0000008B" w14:textId="77777777" w:rsidR="00B26EDC" w:rsidRDefault="000606D9">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0000008C" w14:textId="3468EF46" w:rsidR="00B26EDC" w:rsidRDefault="000606D9">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w:t>
      </w:r>
      <w:r w:rsidR="006445F6">
        <w:rPr>
          <w:rFonts w:ascii="Times New Roman" w:eastAsia="Times New Roman" w:hAnsi="Times New Roman" w:cs="Times New Roman"/>
          <w:sz w:val="24"/>
          <w:szCs w:val="24"/>
        </w:rPr>
        <w:t xml:space="preserve"> (see description of terms in Section 9.8.2)</w:t>
      </w:r>
    </w:p>
    <w:p w14:paraId="0000008D" w14:textId="77777777" w:rsidR="00B26EDC" w:rsidRDefault="00B26EDC">
      <w:pPr>
        <w:ind w:left="1080"/>
        <w:jc w:val="center"/>
        <w:rPr>
          <w:rFonts w:ascii="Times New Roman" w:eastAsia="Times New Roman" w:hAnsi="Times New Roman" w:cs="Times New Roman"/>
          <w:sz w:val="24"/>
          <w:szCs w:val="24"/>
        </w:rPr>
      </w:pPr>
    </w:p>
    <w:p w14:paraId="0000008E" w14:textId="6B82C144" w:rsidR="00B26EDC" w:rsidRDefault="000606D9">
      <w:pPr>
        <w:ind w:left="0"/>
        <w:jc w:val="center"/>
        <w:rPr>
          <w:rFonts w:ascii="Times New Roman" w:eastAsia="Times New Roman" w:hAnsi="Times New Roman" w:cs="Times New Roman"/>
          <w:b/>
          <w:sz w:val="24"/>
          <w:szCs w:val="24"/>
        </w:rPr>
      </w:pPr>
      <w:r w:rsidRPr="006445F6">
        <w:rPr>
          <w:rFonts w:ascii="Times New Roman" w:eastAsia="Times New Roman" w:hAnsi="Times New Roman" w:cs="Times New Roman"/>
          <w:b/>
          <w:sz w:val="24"/>
          <w:szCs w:val="24"/>
        </w:rPr>
        <w:t>TABLE OF SITE DIMENSIONAL STANDARDS: TOWN CENTER DISTRICT</w:t>
      </w:r>
    </w:p>
    <w:p w14:paraId="123D49B6" w14:textId="2B5E02CE" w:rsidR="006445F6" w:rsidRPr="006445F6" w:rsidRDefault="006445F6" w:rsidP="006445F6">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6445F6">
        <w:rPr>
          <w:rFonts w:ascii="Times New Roman" w:eastAsia="Times New Roman" w:hAnsi="Times New Roman" w:cs="Times New Roman"/>
          <w:i/>
          <w:sz w:val="24"/>
          <w:szCs w:val="24"/>
        </w:rPr>
        <w:t>See Footnotes to Table for additional requirements and/or clarifying information.</w:t>
      </w:r>
    </w:p>
    <w:p w14:paraId="0000008F" w14:textId="77777777" w:rsidR="00B26EDC" w:rsidRDefault="00B26EDC">
      <w:pPr>
        <w:ind w:left="1080"/>
        <w:jc w:val="center"/>
        <w:rPr>
          <w:rFonts w:ascii="Times New Roman" w:eastAsia="Times New Roman" w:hAnsi="Times New Roman" w:cs="Times New Roman"/>
          <w:sz w:val="24"/>
          <w:szCs w:val="24"/>
        </w:rPr>
      </w:pPr>
    </w:p>
    <w:tbl>
      <w:tblPr>
        <w:tblStyle w:val="ac"/>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B26EDC" w14:paraId="6D130EF7" w14:textId="77777777">
        <w:trPr>
          <w:trHeight w:val="420"/>
        </w:trPr>
        <w:tc>
          <w:tcPr>
            <w:tcW w:w="459" w:type="dxa"/>
            <w:shd w:val="clear" w:color="auto" w:fill="CCCCCC"/>
          </w:tcPr>
          <w:p w14:paraId="00000090" w14:textId="77777777" w:rsidR="00B26EDC" w:rsidRDefault="00B26EDC">
            <w:pPr>
              <w:ind w:left="0"/>
              <w:rPr>
                <w:rFonts w:ascii="Times New Roman" w:eastAsia="Times New Roman" w:hAnsi="Times New Roman" w:cs="Times New Roman"/>
                <w:sz w:val="24"/>
                <w:szCs w:val="24"/>
              </w:rPr>
            </w:pPr>
          </w:p>
        </w:tc>
        <w:tc>
          <w:tcPr>
            <w:tcW w:w="2736" w:type="dxa"/>
            <w:shd w:val="clear" w:color="auto" w:fill="CCCCCC"/>
          </w:tcPr>
          <w:p w14:paraId="0000009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000000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9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9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9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9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F321836" w14:textId="77777777">
        <w:trPr>
          <w:trHeight w:val="454"/>
        </w:trPr>
        <w:tc>
          <w:tcPr>
            <w:tcW w:w="459" w:type="dxa"/>
          </w:tcPr>
          <w:p w14:paraId="00000097" w14:textId="77777777" w:rsidR="00B26EDC" w:rsidRDefault="00B26EDC">
            <w:pPr>
              <w:ind w:left="0"/>
              <w:rPr>
                <w:rFonts w:ascii="Times New Roman" w:eastAsia="Times New Roman" w:hAnsi="Times New Roman" w:cs="Times New Roman"/>
                <w:sz w:val="24"/>
                <w:szCs w:val="24"/>
              </w:rPr>
            </w:pPr>
          </w:p>
        </w:tc>
        <w:tc>
          <w:tcPr>
            <w:tcW w:w="2736" w:type="dxa"/>
          </w:tcPr>
          <w:p w14:paraId="0000009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00000099" w14:textId="1475442B"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A" w14:textId="538D7B1D"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B" w14:textId="5BDBF149"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w:t>
            </w:r>
            <w:r w:rsidR="000606D9">
              <w:rPr>
                <w:rFonts w:ascii="Times New Roman" w:eastAsia="Times New Roman" w:hAnsi="Times New Roman" w:cs="Times New Roman"/>
                <w:sz w:val="24"/>
                <w:szCs w:val="24"/>
              </w:rPr>
              <w:t>t</w:t>
            </w:r>
          </w:p>
        </w:tc>
        <w:tc>
          <w:tcPr>
            <w:tcW w:w="1368" w:type="dxa"/>
          </w:tcPr>
          <w:p w14:paraId="0000009C" w14:textId="27F8B10D"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D" w14:textId="1EC82C01"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r w:rsidR="006445F6">
              <w:rPr>
                <w:rFonts w:ascii="Times New Roman" w:eastAsia="Times New Roman" w:hAnsi="Times New Roman" w:cs="Times New Roman"/>
                <w:sz w:val="24"/>
                <w:szCs w:val="24"/>
              </w:rPr>
              <w:t xml:space="preserve"> square-feet</w:t>
            </w:r>
          </w:p>
        </w:tc>
      </w:tr>
      <w:tr w:rsidR="00B26EDC" w14:paraId="0FD79A79" w14:textId="77777777">
        <w:tc>
          <w:tcPr>
            <w:tcW w:w="459" w:type="dxa"/>
          </w:tcPr>
          <w:p w14:paraId="0000009E"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000009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000000A0" w14:textId="27DEA32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000000A1" w14:textId="42282CB0"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445F6">
              <w:rPr>
                <w:rFonts w:ascii="Times New Roman" w:eastAsia="Times New Roman" w:hAnsi="Times New Roman" w:cs="Times New Roman"/>
                <w:sz w:val="24"/>
                <w:szCs w:val="24"/>
              </w:rPr>
              <w:t xml:space="preserve"> feet</w:t>
            </w:r>
          </w:p>
        </w:tc>
        <w:tc>
          <w:tcPr>
            <w:tcW w:w="1368" w:type="dxa"/>
          </w:tcPr>
          <w:p w14:paraId="000000A2" w14:textId="002B340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000000A3" w14:textId="051724A0"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000000A4" w14:textId="141F0AA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B26EDC" w14:paraId="5D4DD90A" w14:textId="77777777">
        <w:trPr>
          <w:trHeight w:val="420"/>
        </w:trPr>
        <w:tc>
          <w:tcPr>
            <w:tcW w:w="459" w:type="dxa"/>
            <w:shd w:val="clear" w:color="auto" w:fill="CCCCCC"/>
          </w:tcPr>
          <w:p w14:paraId="000000A5"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A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000000A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A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A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A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AB"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E8C409C" w14:textId="77777777">
        <w:tc>
          <w:tcPr>
            <w:tcW w:w="459" w:type="dxa"/>
          </w:tcPr>
          <w:p w14:paraId="000000AC" w14:textId="77777777" w:rsidR="00B26EDC" w:rsidRDefault="00B26EDC">
            <w:pPr>
              <w:ind w:left="0"/>
              <w:rPr>
                <w:rFonts w:ascii="Times New Roman" w:eastAsia="Times New Roman" w:hAnsi="Times New Roman" w:cs="Times New Roman"/>
                <w:b/>
                <w:sz w:val="24"/>
                <w:szCs w:val="24"/>
              </w:rPr>
            </w:pPr>
          </w:p>
        </w:tc>
        <w:tc>
          <w:tcPr>
            <w:tcW w:w="2736" w:type="dxa"/>
          </w:tcPr>
          <w:p w14:paraId="000000A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000000A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000000A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26EDC" w14:paraId="35974A55" w14:textId="77777777">
        <w:trPr>
          <w:trHeight w:val="420"/>
        </w:trPr>
        <w:tc>
          <w:tcPr>
            <w:tcW w:w="459" w:type="dxa"/>
            <w:shd w:val="clear" w:color="auto" w:fill="CCCCCC"/>
          </w:tcPr>
          <w:p w14:paraId="000000B3"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B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000000B5" w14:textId="5B8A200E"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Depot Square</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2</w:t>
            </w:r>
          </w:p>
        </w:tc>
        <w:tc>
          <w:tcPr>
            <w:tcW w:w="1368" w:type="dxa"/>
            <w:shd w:val="clear" w:color="auto" w:fill="CCCCCC"/>
          </w:tcPr>
          <w:p w14:paraId="000000B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B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B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B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80B786C" w14:textId="77777777">
        <w:tc>
          <w:tcPr>
            <w:tcW w:w="459" w:type="dxa"/>
          </w:tcPr>
          <w:p w14:paraId="000000BA"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00000BB" w14:textId="35809971"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Front Yard Setback on Streets (min</w:t>
            </w:r>
            <w:r w:rsidR="006445F6">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64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1</w:t>
            </w:r>
          </w:p>
        </w:tc>
        <w:tc>
          <w:tcPr>
            <w:tcW w:w="1368" w:type="dxa"/>
          </w:tcPr>
          <w:p w14:paraId="000000BC" w14:textId="4D3957D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000000BD" w14:textId="0840423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000000BE" w14:textId="6D7CB1F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000000BF" w14:textId="32A05A0A"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000000C0" w14:textId="28E953E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B26EDC" w14:paraId="3B177D09" w14:textId="77777777">
        <w:tc>
          <w:tcPr>
            <w:tcW w:w="459" w:type="dxa"/>
          </w:tcPr>
          <w:p w14:paraId="000000C1"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00000C2" w14:textId="5A00A8CB"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C3" w14:textId="025EA17A"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00000C4" w14:textId="00393736"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C5" w14:textId="58BC694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C6" w14:textId="61B77A6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000000C7" w14:textId="0A53428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F2485C9" w14:textId="77777777">
        <w:tc>
          <w:tcPr>
            <w:tcW w:w="459" w:type="dxa"/>
          </w:tcPr>
          <w:p w14:paraId="000000C8"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000000C9" w14:textId="48904E7A"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CA" w14:textId="79AAB2FB"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00000CB" w14:textId="2A04F84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C" w14:textId="274D6244"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D" w14:textId="45B864F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E" w14:textId="70E037AD"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72D1663" w14:textId="77777777">
        <w:trPr>
          <w:trHeight w:val="420"/>
        </w:trPr>
        <w:tc>
          <w:tcPr>
            <w:tcW w:w="459" w:type="dxa"/>
            <w:shd w:val="clear" w:color="auto" w:fill="CCCCCC"/>
          </w:tcPr>
          <w:p w14:paraId="000000CF"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D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00000D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D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D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D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D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67C08770" w14:textId="77777777">
        <w:trPr>
          <w:trHeight w:val="400"/>
        </w:trPr>
        <w:tc>
          <w:tcPr>
            <w:tcW w:w="459" w:type="dxa"/>
          </w:tcPr>
          <w:p w14:paraId="000000D6"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00000D7" w14:textId="3222782C"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D8" w14:textId="09599084"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5472" w:type="dxa"/>
            <w:gridSpan w:val="4"/>
          </w:tcPr>
          <w:p w14:paraId="000000D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B26EDC" w14:paraId="6018CBB9" w14:textId="77777777">
        <w:tc>
          <w:tcPr>
            <w:tcW w:w="459" w:type="dxa"/>
          </w:tcPr>
          <w:p w14:paraId="000000DD"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00000DE" w14:textId="65F79C7E"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DF" w14:textId="1CB71773"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E0" w14:textId="39D3E2C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E1" w14:textId="7B4B2E9F" w:rsidR="00B26EDC" w:rsidRDefault="000606D9" w:rsidP="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445F6">
              <w:rPr>
                <w:rFonts w:ascii="Times New Roman" w:eastAsia="Times New Roman" w:hAnsi="Times New Roman" w:cs="Times New Roman"/>
                <w:sz w:val="24"/>
                <w:szCs w:val="24"/>
              </w:rPr>
              <w:t>feet</w:t>
            </w:r>
          </w:p>
        </w:tc>
        <w:tc>
          <w:tcPr>
            <w:tcW w:w="1368" w:type="dxa"/>
          </w:tcPr>
          <w:p w14:paraId="000000E2" w14:textId="69F36019"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45F6">
              <w:rPr>
                <w:rFonts w:ascii="Times New Roman" w:eastAsia="Times New Roman" w:hAnsi="Times New Roman" w:cs="Times New Roman"/>
                <w:sz w:val="24"/>
                <w:szCs w:val="24"/>
              </w:rPr>
              <w:t xml:space="preserve"> feet</w:t>
            </w:r>
          </w:p>
        </w:tc>
        <w:tc>
          <w:tcPr>
            <w:tcW w:w="1368" w:type="dxa"/>
          </w:tcPr>
          <w:p w14:paraId="000000E3" w14:textId="51236C46"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324C5199" w14:textId="77777777">
        <w:tc>
          <w:tcPr>
            <w:tcW w:w="459" w:type="dxa"/>
          </w:tcPr>
          <w:p w14:paraId="000000E4"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000000E5" w14:textId="0515A8EF"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E6" w14:textId="6121A7FF"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r w:rsidR="000606D9">
              <w:rPr>
                <w:rFonts w:ascii="Times New Roman" w:eastAsia="Times New Roman" w:hAnsi="Times New Roman" w:cs="Times New Roman"/>
                <w:sz w:val="24"/>
                <w:szCs w:val="24"/>
              </w:rPr>
              <w:t xml:space="preserve"> </w:t>
            </w:r>
          </w:p>
        </w:tc>
        <w:tc>
          <w:tcPr>
            <w:tcW w:w="1368" w:type="dxa"/>
          </w:tcPr>
          <w:p w14:paraId="000000E7" w14:textId="5AE6663F"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8" w14:textId="2194B3F3"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9" w14:textId="17FA127B"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A" w14:textId="21D41A31"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34E328CF" w14:textId="77777777">
        <w:tc>
          <w:tcPr>
            <w:tcW w:w="459" w:type="dxa"/>
            <w:shd w:val="clear" w:color="auto" w:fill="CCCCCC"/>
          </w:tcPr>
          <w:p w14:paraId="000000EB"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E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000000E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E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E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F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F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9A158F5" w14:textId="77777777">
        <w:trPr>
          <w:trHeight w:val="400"/>
        </w:trPr>
        <w:tc>
          <w:tcPr>
            <w:tcW w:w="459" w:type="dxa"/>
          </w:tcPr>
          <w:p w14:paraId="000000F2" w14:textId="77777777" w:rsidR="00B26EDC" w:rsidRDefault="00B26EDC">
            <w:pPr>
              <w:ind w:left="0"/>
              <w:rPr>
                <w:rFonts w:ascii="Times New Roman" w:eastAsia="Times New Roman" w:hAnsi="Times New Roman" w:cs="Times New Roman"/>
                <w:sz w:val="24"/>
                <w:szCs w:val="24"/>
              </w:rPr>
            </w:pPr>
          </w:p>
        </w:tc>
        <w:tc>
          <w:tcPr>
            <w:tcW w:w="2736" w:type="dxa"/>
          </w:tcPr>
          <w:p w14:paraId="000000F3" w14:textId="288C9B3C"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6840" w:type="dxa"/>
            <w:gridSpan w:val="5"/>
          </w:tcPr>
          <w:p w14:paraId="000000F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000000F9" w14:textId="77777777" w:rsidR="00B26EDC" w:rsidRDefault="00B26EDC">
      <w:pPr>
        <w:ind w:left="0"/>
        <w:rPr>
          <w:rFonts w:ascii="Times New Roman" w:eastAsia="Times New Roman" w:hAnsi="Times New Roman" w:cs="Times New Roman"/>
          <w:sz w:val="24"/>
          <w:szCs w:val="24"/>
        </w:rPr>
      </w:pPr>
    </w:p>
    <w:p w14:paraId="000000FA" w14:textId="77777777" w:rsidR="00B26EDC" w:rsidRDefault="00B26EDC">
      <w:pPr>
        <w:ind w:left="0"/>
        <w:rPr>
          <w:rFonts w:ascii="Times New Roman" w:eastAsia="Times New Roman" w:hAnsi="Times New Roman" w:cs="Times New Roman"/>
          <w:sz w:val="24"/>
          <w:szCs w:val="24"/>
        </w:rPr>
      </w:pPr>
    </w:p>
    <w:p w14:paraId="000000FB" w14:textId="2B4D9096" w:rsidR="00B26EDC" w:rsidRDefault="000606D9">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frontage along the western edge of the rail corridor within the Depot Square sub-district.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and bay windows less than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may protrude into the Front Yard in all sub-districts except Depot Square.</w:t>
      </w:r>
    </w:p>
    <w:p w14:paraId="59B09498" w14:textId="77777777" w:rsidR="006445F6" w:rsidRDefault="006445F6" w:rsidP="006445F6">
      <w:pPr>
        <w:ind w:left="720"/>
        <w:rPr>
          <w:rFonts w:ascii="Times New Roman" w:eastAsia="Times New Roman" w:hAnsi="Times New Roman" w:cs="Times New Roman"/>
          <w:sz w:val="24"/>
          <w:szCs w:val="24"/>
        </w:rPr>
      </w:pPr>
    </w:p>
    <w:p w14:paraId="000000FC" w14:textId="77777777" w:rsidR="00B26EDC" w:rsidRDefault="000606D9">
      <w:pPr>
        <w:numPr>
          <w:ilvl w:val="0"/>
          <w:numId w:val="17"/>
        </w:numPr>
      </w:pPr>
      <w:r>
        <w:rPr>
          <w:rFonts w:ascii="Times New Roman" w:eastAsia="Times New Roman" w:hAnsi="Times New Roman" w:cs="Times New Roman"/>
          <w:sz w:val="24"/>
          <w:szCs w:val="24"/>
        </w:rPr>
        <w:t>Side and Rear Yards in the Depot Square sub-district that directly abut a different zoning district or sub-district shall conform to the minimum setbacks required in the abutting district or sub-district.</w:t>
      </w:r>
    </w:p>
    <w:p w14:paraId="000000FD" w14:textId="77777777" w:rsidR="00B26EDC" w:rsidRDefault="00B26EDC">
      <w:pPr>
        <w:ind w:firstLine="2160"/>
        <w:rPr>
          <w:rFonts w:ascii="Times New Roman" w:eastAsia="Times New Roman" w:hAnsi="Times New Roman" w:cs="Times New Roman"/>
          <w:sz w:val="24"/>
          <w:szCs w:val="24"/>
        </w:rPr>
      </w:pPr>
      <w:bookmarkStart w:id="18" w:name="_heading=h.1cz4wtkg7htf" w:colFirst="0" w:colLast="0"/>
      <w:bookmarkEnd w:id="18"/>
    </w:p>
    <w:p w14:paraId="000000FE" w14:textId="77777777" w:rsidR="00B26EDC" w:rsidRDefault="000606D9">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00000FF" w14:textId="77777777" w:rsidR="00B26EDC" w:rsidRDefault="000606D9">
      <w:pPr>
        <w:pStyle w:val="Heading2"/>
        <w:ind w:left="720" w:firstLine="0"/>
        <w:rPr>
          <w:rFonts w:ascii="Times New Roman" w:eastAsia="Times New Roman" w:hAnsi="Times New Roman" w:cs="Times New Roman"/>
          <w:b w:val="0"/>
          <w:i/>
          <w:sz w:val="24"/>
          <w:szCs w:val="24"/>
        </w:rPr>
      </w:pPr>
      <w:bookmarkStart w:id="19" w:name="_heading=h.i54nvgcxairm" w:colFirst="0" w:colLast="0"/>
      <w:bookmarkEnd w:id="19"/>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Building Dimensional Standards.</w:t>
      </w:r>
    </w:p>
    <w:p w14:paraId="00000100" w14:textId="77777777" w:rsidR="00B26EDC" w:rsidRDefault="00B26EDC">
      <w:pPr>
        <w:ind w:firstLine="2160"/>
        <w:jc w:val="center"/>
        <w:rPr>
          <w:rFonts w:ascii="Times New Roman" w:eastAsia="Times New Roman" w:hAnsi="Times New Roman" w:cs="Times New Roman"/>
          <w:sz w:val="24"/>
          <w:szCs w:val="24"/>
        </w:rPr>
      </w:pPr>
    </w:p>
    <w:p w14:paraId="00000101"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00000102"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00000103" w14:textId="77777777" w:rsidR="00B26EDC" w:rsidRDefault="00B26EDC">
      <w:pPr>
        <w:ind w:left="720"/>
        <w:rPr>
          <w:rFonts w:ascii="Times New Roman" w:eastAsia="Times New Roman" w:hAnsi="Times New Roman" w:cs="Times New Roman"/>
          <w:sz w:val="24"/>
          <w:szCs w:val="24"/>
        </w:rPr>
      </w:pPr>
    </w:p>
    <w:p w14:paraId="00000104" w14:textId="44D4DA0A" w:rsidR="00B26EDC" w:rsidRDefault="000606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BUILDING DIMENSIONAL STANDARDS: TOWN CENTER DISTRICT</w:t>
      </w:r>
    </w:p>
    <w:p w14:paraId="34BD9643" w14:textId="27C7AF12" w:rsidR="00C53478" w:rsidRPr="006445F6" w:rsidRDefault="00C53478">
      <w:pPr>
        <w:ind w:left="72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00000105" w14:textId="77777777" w:rsidR="00B26EDC" w:rsidRDefault="00B26EDC">
      <w:pPr>
        <w:ind w:firstLine="2160"/>
        <w:rPr>
          <w:rFonts w:ascii="Times New Roman" w:eastAsia="Times New Roman" w:hAnsi="Times New Roman" w:cs="Times New Roman"/>
          <w:sz w:val="24"/>
          <w:szCs w:val="24"/>
        </w:rPr>
      </w:pPr>
    </w:p>
    <w:tbl>
      <w:tblPr>
        <w:tblStyle w:val="ad"/>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B26EDC" w14:paraId="0DDE549F" w14:textId="77777777">
        <w:trPr>
          <w:trHeight w:val="420"/>
        </w:trPr>
        <w:tc>
          <w:tcPr>
            <w:tcW w:w="359" w:type="dxa"/>
            <w:shd w:val="clear" w:color="auto" w:fill="CCCCCC"/>
          </w:tcPr>
          <w:p w14:paraId="00000106"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0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00000108" w14:textId="4E925D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0000010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0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0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0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5611248" w14:textId="77777777">
        <w:tc>
          <w:tcPr>
            <w:tcW w:w="359" w:type="dxa"/>
          </w:tcPr>
          <w:p w14:paraId="0000010D"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000010E" w14:textId="3697AE5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0000010F" w14:textId="367CFF8B"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00000110" w14:textId="23D6E036"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00000111" w14:textId="3F0EDA45"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00000112" w14:textId="179E045B"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w:t>
            </w:r>
            <w:r w:rsidR="00C53478">
              <w:rPr>
                <w:rFonts w:ascii="Times New Roman" w:eastAsia="Times New Roman" w:hAnsi="Times New Roman" w:cs="Times New Roman"/>
                <w:sz w:val="24"/>
                <w:szCs w:val="24"/>
              </w:rPr>
              <w:t>quare-feet</w:t>
            </w:r>
          </w:p>
        </w:tc>
        <w:tc>
          <w:tcPr>
            <w:tcW w:w="1368" w:type="dxa"/>
          </w:tcPr>
          <w:p w14:paraId="0000011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180728AE" w14:textId="77777777">
        <w:tc>
          <w:tcPr>
            <w:tcW w:w="359" w:type="dxa"/>
          </w:tcPr>
          <w:p w14:paraId="00000114"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0000115" w14:textId="796CD672"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0000011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0000011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26EDC" w14:paraId="65B04A7D" w14:textId="77777777">
        <w:tc>
          <w:tcPr>
            <w:tcW w:w="359" w:type="dxa"/>
          </w:tcPr>
          <w:p w14:paraId="0000011B"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000011C" w14:textId="682EE562"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0000011D" w14:textId="17DAF5A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0000011E" w14:textId="032664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0000011F" w14:textId="7949EED4"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from the front lot line, 45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 3.5 stories elsewhere</w:t>
            </w:r>
          </w:p>
        </w:tc>
        <w:tc>
          <w:tcPr>
            <w:tcW w:w="1368" w:type="dxa"/>
          </w:tcPr>
          <w:p w14:paraId="00000120" w14:textId="5380A0F2" w:rsidR="00B26EDC" w:rsidRDefault="00C53478">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w:t>
            </w:r>
            <w:r w:rsidR="000606D9">
              <w:rPr>
                <w:rFonts w:ascii="Times New Roman" w:eastAsia="Times New Roman" w:hAnsi="Times New Roman" w:cs="Times New Roman"/>
                <w:sz w:val="24"/>
                <w:szCs w:val="24"/>
              </w:rPr>
              <w:t xml:space="preserve"> / 2.5 stories</w:t>
            </w:r>
          </w:p>
        </w:tc>
        <w:tc>
          <w:tcPr>
            <w:tcW w:w="1368" w:type="dxa"/>
          </w:tcPr>
          <w:p w14:paraId="00000121" w14:textId="561E0F8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 / 2.5 stories</w:t>
            </w:r>
          </w:p>
        </w:tc>
      </w:tr>
      <w:tr w:rsidR="00B26EDC" w14:paraId="37268EDA" w14:textId="77777777">
        <w:tc>
          <w:tcPr>
            <w:tcW w:w="359" w:type="dxa"/>
          </w:tcPr>
          <w:p w14:paraId="00000122"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000012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0000012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2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26EDC" w14:paraId="5D431B2F" w14:textId="77777777">
        <w:tc>
          <w:tcPr>
            <w:tcW w:w="359" w:type="dxa"/>
          </w:tcPr>
          <w:p w14:paraId="00000129"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0000012A" w14:textId="1AA61941"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w:t>
            </w:r>
            <w:r w:rsidR="0079500F">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7950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2B" w14:textId="3DBFFF6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C" w14:textId="48F303B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D" w14:textId="231FE27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2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7276B9AE" w14:textId="77777777">
        <w:tc>
          <w:tcPr>
            <w:tcW w:w="359" w:type="dxa"/>
          </w:tcPr>
          <w:p w14:paraId="00000130"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0000131" w14:textId="2480B7E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3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34" w14:textId="5FD0ED41"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0000136" w14:textId="701213C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r w:rsidR="0079500F">
              <w:rPr>
                <w:rFonts w:ascii="Times New Roman" w:eastAsia="Times New Roman" w:hAnsi="Times New Roman" w:cs="Times New Roman"/>
                <w:sz w:val="24"/>
                <w:szCs w:val="24"/>
              </w:rPr>
              <w:t>, or up to 0.45 by Special Permit only</w:t>
            </w:r>
          </w:p>
        </w:tc>
        <w:tc>
          <w:tcPr>
            <w:tcW w:w="1368" w:type="dxa"/>
          </w:tcPr>
          <w:p w14:paraId="00000138" w14:textId="4AC4A17B" w:rsidR="00B26EDC" w:rsidRDefault="000606D9" w:rsidP="0079500F">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000013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4FBE3FB9" w14:textId="77777777">
        <w:tc>
          <w:tcPr>
            <w:tcW w:w="359" w:type="dxa"/>
          </w:tcPr>
          <w:p w14:paraId="0000013A"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000013B" w14:textId="1103F36D"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3C" w14:textId="600C0445"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D" w14:textId="60F7889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E" w14:textId="1DB7E50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F" w14:textId="20616A8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0" w14:textId="0877171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509F6B41" w14:textId="77777777">
        <w:tc>
          <w:tcPr>
            <w:tcW w:w="359" w:type="dxa"/>
          </w:tcPr>
          <w:p w14:paraId="00000141"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0000142" w14:textId="6512589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43" w14:textId="242D2F1D"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4" w14:textId="043CE6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5" w14:textId="1225506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6" w14:textId="421B9FD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7" w14:textId="4EC8C816"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0EE28EA8" w14:textId="77777777">
        <w:trPr>
          <w:trHeight w:val="420"/>
        </w:trPr>
        <w:tc>
          <w:tcPr>
            <w:tcW w:w="359" w:type="dxa"/>
            <w:shd w:val="clear" w:color="auto" w:fill="CCCCCC"/>
          </w:tcPr>
          <w:p w14:paraId="00000148"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4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000014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4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4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4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4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487880B" w14:textId="77777777">
        <w:tc>
          <w:tcPr>
            <w:tcW w:w="359" w:type="dxa"/>
          </w:tcPr>
          <w:p w14:paraId="0000014F"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50" w14:textId="1C501F2A"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0000015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0000015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B26EDC" w14:paraId="7E7ACCA2" w14:textId="77777777">
        <w:trPr>
          <w:trHeight w:val="420"/>
        </w:trPr>
        <w:tc>
          <w:tcPr>
            <w:tcW w:w="359" w:type="dxa"/>
            <w:shd w:val="clear" w:color="auto" w:fill="CCCCCC"/>
          </w:tcPr>
          <w:p w14:paraId="00000156"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5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0000015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5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5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5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5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48095D5C" w14:textId="77777777">
        <w:tc>
          <w:tcPr>
            <w:tcW w:w="359" w:type="dxa"/>
          </w:tcPr>
          <w:p w14:paraId="0000015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5E" w14:textId="18BD5DB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5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0000016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26EDC" w14:paraId="2A4F6BAA" w14:textId="77777777">
        <w:trPr>
          <w:trHeight w:val="420"/>
        </w:trPr>
        <w:tc>
          <w:tcPr>
            <w:tcW w:w="359" w:type="dxa"/>
            <w:shd w:val="clear" w:color="auto" w:fill="CCCCCC"/>
          </w:tcPr>
          <w:p w14:paraId="00000164"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6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0000016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6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6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6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6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43E2190C" w14:textId="77777777">
        <w:tc>
          <w:tcPr>
            <w:tcW w:w="359" w:type="dxa"/>
          </w:tcPr>
          <w:p w14:paraId="0000016B"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6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0000016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6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6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7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7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00000172" w14:textId="77777777" w:rsidR="00B26EDC" w:rsidRDefault="00B26EDC">
      <w:pPr>
        <w:pBdr>
          <w:top w:val="nil"/>
          <w:left w:val="nil"/>
          <w:bottom w:val="nil"/>
          <w:right w:val="nil"/>
          <w:between w:val="nil"/>
        </w:pBdr>
        <w:ind w:left="0"/>
        <w:rPr>
          <w:rFonts w:ascii="Times New Roman" w:eastAsia="Times New Roman" w:hAnsi="Times New Roman" w:cs="Times New Roman"/>
          <w:sz w:val="24"/>
          <w:szCs w:val="24"/>
        </w:rPr>
      </w:pPr>
    </w:p>
    <w:p w14:paraId="4100CBF2" w14:textId="7F39EC7E" w:rsidR="0079500F" w:rsidRDefault="0079500F" w:rsidP="0079500F">
      <w:pPr>
        <w:pBdr>
          <w:top w:val="nil"/>
          <w:left w:val="nil"/>
          <w:bottom w:val="nil"/>
          <w:right w:val="nil"/>
          <w:between w:val="nil"/>
        </w:pBdr>
        <w:ind w:left="0"/>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3324B976" w14:textId="77777777" w:rsidR="0079500F" w:rsidRPr="0079500F" w:rsidRDefault="0079500F" w:rsidP="0079500F">
      <w:pPr>
        <w:pBdr>
          <w:top w:val="nil"/>
          <w:left w:val="nil"/>
          <w:bottom w:val="nil"/>
          <w:right w:val="nil"/>
          <w:between w:val="nil"/>
        </w:pBdr>
        <w:ind w:left="0"/>
        <w:rPr>
          <w:rFonts w:ascii="Times New Roman" w:hAnsi="Times New Roman" w:cs="Times New Roman"/>
          <w:b/>
          <w:sz w:val="24"/>
          <w:szCs w:val="24"/>
        </w:rPr>
      </w:pPr>
    </w:p>
    <w:p w14:paraId="15856762" w14:textId="7AE5126D" w:rsidR="000606D9" w:rsidRPr="0079500F" w:rsidRDefault="000606D9" w:rsidP="000606D9">
      <w:pPr>
        <w:numPr>
          <w:ilvl w:val="0"/>
          <w:numId w:val="16"/>
        </w:numPr>
        <w:pBdr>
          <w:top w:val="nil"/>
          <w:left w:val="nil"/>
          <w:bottom w:val="nil"/>
          <w:right w:val="nil"/>
          <w:between w:val="nil"/>
        </w:pBdr>
        <w:rPr>
          <w:rFonts w:ascii="Times New Roman" w:hAnsi="Times New Roman" w:cs="Times New Roman"/>
          <w:sz w:val="24"/>
          <w:szCs w:val="24"/>
        </w:rPr>
      </w:pPr>
      <w:r w:rsidRPr="0079500F">
        <w:rPr>
          <w:rFonts w:ascii="Times New Roman" w:hAnsi="Times New Roman" w:cs="Times New Roman"/>
          <w:sz w:val="24"/>
          <w:szCs w:val="24"/>
        </w:rPr>
        <w:t>Depot Square Additional Dimensional Requirements. The following requirements and interpretations apply to the Depot Square sub-district only:</w:t>
      </w:r>
    </w:p>
    <w:p w14:paraId="21B72A89" w14:textId="54A6A34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Structures are only permitted within 80 feet from a property line bounded by a public way, including the western edge of the rail corridor which shall be considered a Front Yard. This 80 (eighty) foot measurement shall be measured perpendicular to the frontage. Structures extending beyond 80 feet from the front property line, and/or individual structures with a Building</w:t>
      </w:r>
      <w:r w:rsidR="00FA00A6">
        <w:rPr>
          <w:rFonts w:ascii="Times New Roman" w:eastAsia="Times New Roman" w:hAnsi="Times New Roman" w:cs="Times New Roman"/>
          <w:color w:val="000000"/>
          <w:sz w:val="24"/>
          <w:szCs w:val="24"/>
        </w:rPr>
        <w:t xml:space="preserve"> Footprint greater than 5,000 square-feet</w:t>
      </w:r>
      <w:r>
        <w:rPr>
          <w:rFonts w:ascii="Times New Roman" w:eastAsia="Times New Roman" w:hAnsi="Times New Roman" w:cs="Times New Roman"/>
          <w:color w:val="000000"/>
          <w:sz w:val="24"/>
          <w:szCs w:val="24"/>
        </w:rPr>
        <w:t>, shall be permitted only by Special Permit.</w:t>
      </w:r>
    </w:p>
    <w:p w14:paraId="03DEAC15" w14:textId="1349196F"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Lots in the Depot Square sub-district with more than one frontage and a Lot area greater than 35,000 square-feet shall provide a minimum of 3,500 s</w:t>
      </w:r>
      <w:r w:rsidR="00FA00A6">
        <w:rPr>
          <w:rFonts w:ascii="Times New Roman" w:eastAsia="Times New Roman" w:hAnsi="Times New Roman" w:cs="Times New Roman"/>
          <w:color w:val="000000"/>
          <w:sz w:val="24"/>
          <w:szCs w:val="24"/>
        </w:rPr>
        <w:t>quare-</w:t>
      </w:r>
      <w:r w:rsidRPr="000606D9">
        <w:rPr>
          <w:rFonts w:ascii="Times New Roman" w:eastAsia="Times New Roman" w:hAnsi="Times New Roman" w:cs="Times New Roman"/>
          <w:color w:val="000000"/>
          <w:sz w:val="24"/>
          <w:szCs w:val="24"/>
        </w:rPr>
        <w:t>f</w:t>
      </w:r>
      <w:r w:rsidR="00FA00A6">
        <w:rPr>
          <w:rFonts w:ascii="Times New Roman" w:eastAsia="Times New Roman" w:hAnsi="Times New Roman" w:cs="Times New Roman"/>
          <w:color w:val="000000"/>
          <w:sz w:val="24"/>
          <w:szCs w:val="24"/>
        </w:rPr>
        <w:t>eet</w:t>
      </w:r>
      <w:r w:rsidRPr="000606D9">
        <w:rPr>
          <w:rFonts w:ascii="Times New Roman" w:eastAsia="Times New Roman" w:hAnsi="Times New Roman" w:cs="Times New Roman"/>
          <w:color w:val="000000"/>
          <w:sz w:val="24"/>
          <w:szCs w:val="24"/>
        </w:rPr>
        <w:t xml:space="preserve"> of open space at the intersection of the 2</w:t>
      </w:r>
      <w:r w:rsidR="00A522C0">
        <w:rPr>
          <w:rFonts w:ascii="Times New Roman" w:eastAsia="Times New Roman" w:hAnsi="Times New Roman" w:cs="Times New Roman"/>
          <w:color w:val="000000"/>
          <w:sz w:val="24"/>
          <w:szCs w:val="24"/>
        </w:rPr>
        <w:t xml:space="preserve"> (two)</w:t>
      </w:r>
      <w:r w:rsidRPr="000606D9">
        <w:rPr>
          <w:rFonts w:ascii="Times New Roman" w:eastAsia="Times New Roman" w:hAnsi="Times New Roman" w:cs="Times New Roman"/>
          <w:color w:val="000000"/>
          <w:sz w:val="24"/>
          <w:szCs w:val="24"/>
        </w:rPr>
        <w:t xml:space="preserve"> fr</w:t>
      </w:r>
      <w:r>
        <w:rPr>
          <w:rFonts w:ascii="Times New Roman" w:eastAsia="Times New Roman" w:hAnsi="Times New Roman" w:cs="Times New Roman"/>
          <w:color w:val="000000"/>
          <w:sz w:val="24"/>
          <w:szCs w:val="24"/>
        </w:rPr>
        <w:t xml:space="preserve">ontages. </w:t>
      </w:r>
    </w:p>
    <w:p w14:paraId="2A7E744A"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w:t>
      </w:r>
      <w:r>
        <w:rPr>
          <w:rFonts w:ascii="Times New Roman" w:eastAsia="Times New Roman" w:hAnsi="Times New Roman" w:cs="Times New Roman"/>
          <w:color w:val="000000"/>
          <w:sz w:val="24"/>
          <w:szCs w:val="24"/>
        </w:rPr>
        <w:t xml:space="preserve">new structure(s) are proposed. </w:t>
      </w:r>
    </w:p>
    <w:p w14:paraId="2D84F0EA" w14:textId="761BFB2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Total Gross Floor Area of greater than 12,500 square-feet on a Lot is not permitted by right. Additional Gross Floor Area shall be permitted only through a Special Permit, granted by the appropriate SPGA applicable to the proposed uses.</w:t>
      </w:r>
    </w:p>
    <w:p w14:paraId="17D92B72" w14:textId="77777777" w:rsidR="000606D9" w:rsidRPr="000606D9" w:rsidRDefault="000606D9" w:rsidP="000606D9">
      <w:pPr>
        <w:pBdr>
          <w:top w:val="nil"/>
          <w:left w:val="nil"/>
          <w:bottom w:val="nil"/>
          <w:right w:val="nil"/>
          <w:between w:val="nil"/>
        </w:pBdr>
        <w:ind w:left="1440"/>
      </w:pPr>
    </w:p>
    <w:p w14:paraId="73DC575F" w14:textId="77777777" w:rsidR="0079500F" w:rsidRPr="0079500F" w:rsidRDefault="000606D9">
      <w:pPr>
        <w:numPr>
          <w:ilvl w:val="0"/>
          <w:numId w:val="16"/>
        </w:numPr>
        <w:pBdr>
          <w:top w:val="nil"/>
          <w:left w:val="nil"/>
          <w:bottom w:val="nil"/>
          <w:right w:val="nil"/>
          <w:between w:val="nil"/>
        </w:pBdr>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00000173" w14:textId="37091E4E" w:rsidR="00B26EDC" w:rsidRDefault="000606D9" w:rsidP="0079500F">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0000175" w14:textId="600DE537" w:rsidR="00B26EDC" w:rsidRPr="0079500F" w:rsidRDefault="000606D9" w:rsidP="0079500F">
      <w:pPr>
        <w:numPr>
          <w:ilvl w:val="0"/>
          <w:numId w:val="16"/>
        </w:numPr>
        <w:pBdr>
          <w:top w:val="nil"/>
          <w:left w:val="nil"/>
          <w:bottom w:val="nil"/>
          <w:right w:val="nil"/>
          <w:between w:val="nil"/>
        </w:pBdr>
      </w:pPr>
      <w:r>
        <w:rPr>
          <w:rFonts w:ascii="Times New Roman" w:eastAsia="Times New Roman" w:hAnsi="Times New Roman" w:cs="Times New Roman"/>
          <w:sz w:val="24"/>
          <w:szCs w:val="24"/>
        </w:rPr>
        <w:t>Roof forms may be combined, so long as minimum roof steepness is maintained.</w:t>
      </w:r>
    </w:p>
    <w:p w14:paraId="0000017B" w14:textId="77777777" w:rsidR="00B26EDC" w:rsidRDefault="000606D9">
      <w:pPr>
        <w:pStyle w:val="Heading1"/>
        <w:rPr>
          <w:rFonts w:ascii="Times New Roman" w:eastAsia="Times New Roman" w:hAnsi="Times New Roman" w:cs="Times New Roman"/>
        </w:rPr>
      </w:pPr>
      <w:bookmarkStart w:id="20" w:name="_heading=h.r897a2kjhbhd" w:colFirst="0" w:colLast="0"/>
      <w:bookmarkEnd w:id="20"/>
      <w:r>
        <w:rPr>
          <w:rFonts w:ascii="Times New Roman" w:eastAsia="Times New Roman" w:hAnsi="Times New Roman" w:cs="Times New Roman"/>
        </w:rPr>
        <w:t>9.8.5.  Use Provisions.</w:t>
      </w:r>
    </w:p>
    <w:p w14:paraId="0000017C" w14:textId="77777777" w:rsidR="00B26EDC" w:rsidRDefault="000606D9">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allowable uses and accessory uses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0000017D" w14:textId="77777777" w:rsidR="00B26EDC" w:rsidRDefault="000606D9">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0000017E" w14:textId="5456E882"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w:t>
      </w:r>
      <w:r w:rsidR="00FA00A6">
        <w:rPr>
          <w:rFonts w:ascii="Times New Roman" w:eastAsia="Times New Roman" w:hAnsi="Times New Roman" w:cs="Times New Roman"/>
          <w:sz w:val="24"/>
          <w:szCs w:val="24"/>
        </w:rPr>
        <w:t xml:space="preserve"> 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0000017F"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00000180" w14:textId="2CAF8AD7" w:rsidR="00B26EDC" w:rsidRDefault="00355250">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Use D21</w:t>
      </w:r>
      <w:r w:rsidR="000606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Mixed-Use Development</w:t>
      </w:r>
      <w:r w:rsidR="000606D9">
        <w:rPr>
          <w:rFonts w:ascii="Times New Roman" w:eastAsia="Times New Roman" w:hAnsi="Times New Roman" w:cs="Times New Roman"/>
          <w:sz w:val="24"/>
          <w:szCs w:val="24"/>
        </w:rPr>
        <w:t xml:space="preserve">, is allowed in the Depot Square sub-district provided </w:t>
      </w:r>
      <w:r>
        <w:rPr>
          <w:rFonts w:ascii="Times New Roman" w:eastAsia="Times New Roman" w:hAnsi="Times New Roman" w:cs="Times New Roman"/>
          <w:sz w:val="24"/>
          <w:szCs w:val="24"/>
        </w:rPr>
        <w:t xml:space="preserve"> that </w:t>
      </w:r>
      <w:r w:rsidR="000606D9">
        <w:rPr>
          <w:rFonts w:ascii="Times New Roman" w:eastAsia="Times New Roman" w:hAnsi="Times New Roman" w:cs="Times New Roman"/>
          <w:sz w:val="24"/>
          <w:szCs w:val="24"/>
        </w:rPr>
        <w:t>all of the following criteria are met:</w:t>
      </w:r>
    </w:p>
    <w:p w14:paraId="1DE50F21" w14:textId="77777777" w:rsidR="00355250" w:rsidRDefault="00355250" w:rsidP="00355250">
      <w:pPr>
        <w:ind w:left="1440"/>
        <w:rPr>
          <w:rFonts w:ascii="Times New Roman" w:eastAsia="Times New Roman" w:hAnsi="Times New Roman" w:cs="Times New Roman"/>
          <w:sz w:val="24"/>
          <w:szCs w:val="24"/>
        </w:rPr>
      </w:pPr>
    </w:p>
    <w:p w14:paraId="00000181"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area associated with the residential use are limited to entry areas, lobbies, mailrooms, amenities and vertical circulation elements such as stairs and elevators,</w:t>
      </w:r>
      <w:r>
        <w:rPr>
          <w:rFonts w:ascii="Times New Roman" w:eastAsia="Times New Roman" w:hAnsi="Times New Roman" w:cs="Times New Roman"/>
          <w:sz w:val="24"/>
          <w:szCs w:val="24"/>
        </w:rPr>
        <w:br/>
      </w:r>
    </w:p>
    <w:p w14:paraId="00000182" w14:textId="2EE8CBC5"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ground floor uses occupy a minimum of 10% of the primary Building frontage, or 10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whichever is greater, and</w:t>
      </w:r>
      <w:r>
        <w:rPr>
          <w:rFonts w:ascii="Times New Roman" w:eastAsia="Times New Roman" w:hAnsi="Times New Roman" w:cs="Times New Roman"/>
          <w:sz w:val="24"/>
          <w:szCs w:val="24"/>
        </w:rPr>
        <w:br/>
      </w:r>
    </w:p>
    <w:p w14:paraId="00000183" w14:textId="6B90D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non-residen</w:t>
      </w:r>
      <w:r w:rsidR="00355250">
        <w:rPr>
          <w:rFonts w:ascii="Times New Roman" w:eastAsia="Times New Roman" w:hAnsi="Times New Roman" w:cs="Times New Roman"/>
          <w:sz w:val="24"/>
          <w:szCs w:val="24"/>
        </w:rPr>
        <w:t>tial uses are a minimum of 20 feet</w:t>
      </w:r>
      <w:r>
        <w:rPr>
          <w:rFonts w:ascii="Times New Roman" w:eastAsia="Times New Roman" w:hAnsi="Times New Roman" w:cs="Times New Roman"/>
          <w:sz w:val="24"/>
          <w:szCs w:val="24"/>
        </w:rPr>
        <w:t>. deep.</w:t>
      </w:r>
    </w:p>
    <w:p w14:paraId="00000184" w14:textId="77777777" w:rsidR="00B26EDC" w:rsidRDefault="000606D9">
      <w:pPr>
        <w:pStyle w:val="Heading1"/>
        <w:rPr>
          <w:rFonts w:ascii="Times New Roman" w:eastAsia="Times New Roman" w:hAnsi="Times New Roman" w:cs="Times New Roman"/>
        </w:rPr>
      </w:pPr>
      <w:bookmarkStart w:id="21" w:name="_heading=h.ki1k7gqpium5" w:colFirst="0" w:colLast="0"/>
      <w:bookmarkEnd w:id="21"/>
      <w:r>
        <w:rPr>
          <w:rFonts w:ascii="Times New Roman" w:eastAsia="Times New Roman" w:hAnsi="Times New Roman" w:cs="Times New Roman"/>
        </w:rPr>
        <w:t>9.8.6. Site Standards.</w:t>
      </w:r>
    </w:p>
    <w:p w14:paraId="00000185"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Access. </w:t>
      </w:r>
    </w:p>
    <w:p w14:paraId="00000186" w14:textId="77777777" w:rsidR="00B26EDC" w:rsidRDefault="000606D9">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00000187"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00000188"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00000189" w14:textId="01D81559"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must consist of an accessible, easily discernible walkway with a minimum width of 5</w:t>
      </w:r>
      <w:r w:rsidR="00A522C0">
        <w:rPr>
          <w:rFonts w:ascii="Times New Roman" w:eastAsia="Times New Roman" w:hAnsi="Times New Roman" w:cs="Times New Roman"/>
          <w:sz w:val="24"/>
          <w:szCs w:val="24"/>
        </w:rPr>
        <w:t xml:space="preserve"> (five)</w:t>
      </w:r>
      <w:r>
        <w:rPr>
          <w:rFonts w:ascii="Times New Roman" w:eastAsia="Times New Roman" w:hAnsi="Times New Roman" w:cs="Times New Roman"/>
          <w:sz w:val="24"/>
          <w:szCs w:val="24"/>
        </w:rPr>
        <w:t xml:space="preserve"> f</w:t>
      </w:r>
      <w:r w:rsidR="00A522C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8A"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0000018B"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0000018C"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0000018D"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0000018E"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0000018F" w14:textId="3840B1E8"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garage entries that face a pu</w:t>
      </w:r>
      <w:r w:rsidR="00A522C0">
        <w:rPr>
          <w:rFonts w:ascii="Times New Roman" w:eastAsia="Times New Roman" w:hAnsi="Times New Roman" w:cs="Times New Roman"/>
          <w:sz w:val="24"/>
          <w:szCs w:val="24"/>
        </w:rPr>
        <w:t>blic way must be set back 60 (sixty) feet</w:t>
      </w:r>
      <w:r>
        <w:rPr>
          <w:rFonts w:ascii="Times New Roman" w:eastAsia="Times New Roman" w:hAnsi="Times New Roman" w:cs="Times New Roman"/>
          <w:sz w:val="24"/>
          <w:szCs w:val="24"/>
        </w:rPr>
        <w:t xml:space="preserve"> from the property line(s) abutting the public way.</w:t>
      </w:r>
    </w:p>
    <w:p w14:paraId="00000190" w14:textId="77777777" w:rsidR="00B26EDC" w:rsidRDefault="000606D9">
      <w:pPr>
        <w:pStyle w:val="Heading2"/>
        <w:spacing w:after="0"/>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Parking. </w:t>
      </w:r>
    </w:p>
    <w:p w14:paraId="00000191" w14:textId="77777777" w:rsidR="00B26EDC" w:rsidRDefault="000606D9">
      <w:pPr>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0"/>
                    <a:srcRect l="48" r="48"/>
                    <a:stretch>
                      <a:fillRect/>
                    </a:stretch>
                  </pic:blipFill>
                  <pic:spPr>
                    <a:xfrm>
                      <a:off x="0" y="0"/>
                      <a:ext cx="6400800" cy="3661258"/>
                    </a:xfrm>
                    <a:prstGeom prst="rect">
                      <a:avLst/>
                    </a:prstGeom>
                    <a:ln/>
                  </pic:spPr>
                </pic:pic>
              </a:graphicData>
            </a:graphic>
          </wp:inline>
        </w:drawing>
      </w:r>
    </w:p>
    <w:p w14:paraId="000001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00000193"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quantity of off-street parking spaces shall be in accordance with the requirements of Section 6.1, Offstreet Parking and Loading Areas.</w:t>
      </w:r>
    </w:p>
    <w:p w14:paraId="00000194"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00000195"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00000196"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00000197" w14:textId="61C7ECD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One-lane: 12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p>
    <w:p w14:paraId="00000198" w14:textId="08EC4BC1"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99" w14:textId="4CCFCC76"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lot is limited to 1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curb cut per street front</w:t>
      </w:r>
      <w:r w:rsidR="00355250">
        <w:rPr>
          <w:rFonts w:ascii="Times New Roman" w:eastAsia="Times New Roman" w:hAnsi="Times New Roman" w:cs="Times New Roman"/>
          <w:sz w:val="24"/>
          <w:szCs w:val="24"/>
        </w:rPr>
        <w:t xml:space="preserve">age. Lots with more than 200 feet </w:t>
      </w:r>
      <w:r>
        <w:rPr>
          <w:rFonts w:ascii="Times New Roman" w:eastAsia="Times New Roman" w:hAnsi="Times New Roman" w:cs="Times New Roman"/>
          <w:sz w:val="24"/>
          <w:szCs w:val="24"/>
        </w:rPr>
        <w:t xml:space="preserve">of frontage are allowed 1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additional curb cut every 200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9A"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0000019B"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Shared driveways are encouraged where they reduce the interruption of curb cuts and allow for more landscape treatment. Permits shall be issued subject to the requirements of 6.2.6 Common Driveway.</w:t>
      </w:r>
    </w:p>
    <w:p w14:paraId="0000019C"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Lots with 10 or more parking spaces must have interior islands, median islands, and perimeter islands that conform with the following requirements:</w:t>
      </w:r>
    </w:p>
    <w:p w14:paraId="0000019D"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0000019E" w14:textId="7777777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 10 parking spaces and at the end of every parking row. Intervals may only be modified to preserve existing trees. Interior islands must be distributed evenly throughout the parking area.</w:t>
      </w:r>
    </w:p>
    <w:p w14:paraId="0000019F" w14:textId="7777777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single row of parking spaces must be a minimum of 8 ft in width and 150 sf in area (measured inside the curb). The island must include 1 tree with a minimum caliper of 2½ in.</w:t>
      </w:r>
    </w:p>
    <w:p w14:paraId="000001A0" w14:textId="7777777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double row of parking spaces must be a minimum of 8 ft in width and 300 sf in area (measured inside the curb). This island must include 2 trees with a minimum caliper of 2½ in.</w:t>
      </w:r>
    </w:p>
    <w:p w14:paraId="000001A1"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000001A2" w14:textId="2C4F57E8"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w:t>
      </w:r>
      <w:r w:rsidR="00355250">
        <w:rPr>
          <w:rFonts w:ascii="Times New Roman" w:eastAsia="Times New Roman" w:hAnsi="Times New Roman" w:cs="Times New Roman"/>
          <w:sz w:val="24"/>
          <w:szCs w:val="24"/>
        </w:rPr>
        <w:t>en every 4 (four)</w:t>
      </w:r>
      <w:r>
        <w:rPr>
          <w:rFonts w:ascii="Times New Roman" w:eastAsia="Times New Roman" w:hAnsi="Times New Roman" w:cs="Times New Roman"/>
          <w:sz w:val="24"/>
          <w:szCs w:val="24"/>
        </w:rPr>
        <w:t xml:space="preserve"> rows of parking. Intervals may be modified to preserve existing trees.</w:t>
      </w:r>
    </w:p>
    <w:p w14:paraId="000001A3" w14:textId="0AC64A2F"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w:t>
      </w:r>
      <w:r w:rsidR="00355250">
        <w:rPr>
          <w:rFonts w:ascii="Times New Roman" w:eastAsia="Times New Roman" w:hAnsi="Times New Roman" w:cs="Times New Roman"/>
          <w:sz w:val="24"/>
          <w:szCs w:val="24"/>
        </w:rPr>
        <w:t xml:space="preserve"> tree with minimum caliper of 2.5</w:t>
      </w:r>
      <w:r>
        <w:rPr>
          <w:rFonts w:ascii="Times New Roman" w:eastAsia="Times New Roman" w:hAnsi="Times New Roman" w:cs="Times New Roman"/>
          <w:sz w:val="24"/>
          <w:szCs w:val="24"/>
        </w:rPr>
        <w:t xml:space="preserve"> in</w:t>
      </w:r>
      <w:r w:rsidR="0035525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 Trees planted in an interior landscape island that overlap may be included in the count.</w:t>
      </w:r>
    </w:p>
    <w:p w14:paraId="000001A4" w14:textId="59AEAB7B"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 6</w:t>
      </w:r>
      <w:r w:rsidR="00355250">
        <w:rPr>
          <w:rFonts w:ascii="Times New Roman" w:eastAsia="Times New Roman" w:hAnsi="Times New Roman" w:cs="Times New Roman"/>
          <w:sz w:val="24"/>
          <w:szCs w:val="24"/>
        </w:rPr>
        <w:t xml:space="preserve"> (six)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t-wide. A landscape median island with a pedestrian walkway must be a minimum of 12 </w:t>
      </w:r>
      <w:r w:rsidR="00355250">
        <w:rPr>
          <w:rFonts w:ascii="Times New Roman" w:eastAsia="Times New Roman" w:hAnsi="Times New Roman" w:cs="Times New Roman"/>
          <w:sz w:val="24"/>
          <w:szCs w:val="24"/>
        </w:rPr>
        <w:t xml:space="preserve">(twelve)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(measured inside the curb).</w:t>
      </w:r>
    </w:p>
    <w:p w14:paraId="000001A5"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000001A6" w14:textId="77777777"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000001A7" w14:textId="55C51ACF"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perimeter landscape island must be a minimum of 10 </w:t>
      </w:r>
      <w:r w:rsidR="00355250">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not including any curbing.</w:t>
      </w:r>
    </w:p>
    <w:p w14:paraId="000001A8" w14:textId="4B61D4EE"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of perimeter islands must inclu</w:t>
      </w:r>
      <w:r w:rsidR="00355250">
        <w:rPr>
          <w:rFonts w:ascii="Times New Roman" w:eastAsia="Times New Roman" w:hAnsi="Times New Roman" w:cs="Times New Roman"/>
          <w:sz w:val="24"/>
          <w:szCs w:val="24"/>
        </w:rPr>
        <w:t>de evergreen shrubs planted 3 (three) feet</w:t>
      </w:r>
      <w:r>
        <w:rPr>
          <w:rFonts w:ascii="Times New Roman" w:eastAsia="Times New Roman" w:hAnsi="Times New Roman" w:cs="Times New Roman"/>
          <w:sz w:val="24"/>
          <w:szCs w:val="24"/>
        </w:rPr>
        <w:t xml:space="preserve"> on center in a planting bed that is of a width suitable for the required plant spacing, but at least 36 in</w:t>
      </w:r>
      <w:r w:rsidR="00A522C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wide.</w:t>
      </w:r>
    </w:p>
    <w:p w14:paraId="000001A9" w14:textId="62707161"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w:t>
      </w:r>
      <w:r w:rsidR="00355250">
        <w:rPr>
          <w:rFonts w:ascii="Times New Roman" w:eastAsia="Times New Roman" w:hAnsi="Times New Roman" w:cs="Times New Roman"/>
          <w:sz w:val="24"/>
          <w:szCs w:val="24"/>
        </w:rPr>
        <w:t xml:space="preserve">e with minimum caliper of 2.5 inches </w:t>
      </w:r>
      <w:r>
        <w:rPr>
          <w:rFonts w:ascii="Times New Roman" w:eastAsia="Times New Roman" w:hAnsi="Times New Roman" w:cs="Times New Roman"/>
          <w:sz w:val="24"/>
          <w:szCs w:val="24"/>
        </w:rPr>
        <w:t>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w:t>
      </w:r>
    </w:p>
    <w:p w14:paraId="000001AA"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Screening.</w:t>
      </w:r>
    </w:p>
    <w:p w14:paraId="000001AB"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000001AC"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000001AD"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000001AE" w14:textId="24514E41"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w:t>
      </w:r>
      <w:r w:rsidR="00355250">
        <w:rPr>
          <w:rFonts w:ascii="Times New Roman" w:eastAsia="Times New Roman" w:hAnsi="Times New Roman" w:cs="Times New Roman"/>
          <w:sz w:val="24"/>
          <w:szCs w:val="24"/>
        </w:rPr>
        <w:t>pe strip and set back up to 24 inches</w:t>
      </w:r>
      <w:r>
        <w:rPr>
          <w:rFonts w:ascii="Times New Roman" w:eastAsia="Times New Roman" w:hAnsi="Times New Roman" w:cs="Times New Roman"/>
          <w:sz w:val="24"/>
          <w:szCs w:val="24"/>
        </w:rPr>
        <w:t xml:space="preserve"> from the adjacent parking lot to accommodate for car overhang.</w:t>
      </w:r>
    </w:p>
    <w:p w14:paraId="000001A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000001B0"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000001B1"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000001B2" w14:textId="5698685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screened on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sides by an opaque wall or fence a minimum height of 6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B3" w14:textId="44FC16D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Access g</w:t>
      </w:r>
      <w:r w:rsidR="00355250">
        <w:rPr>
          <w:rFonts w:ascii="Times New Roman" w:eastAsia="Times New Roman" w:hAnsi="Times New Roman" w:cs="Times New Roman"/>
          <w:sz w:val="24"/>
          <w:szCs w:val="24"/>
        </w:rPr>
        <w:t>ates must be provided on the fourth</w:t>
      </w:r>
      <w:r>
        <w:rPr>
          <w:rFonts w:ascii="Times New Roman" w:eastAsia="Times New Roman" w:hAnsi="Times New Roman" w:cs="Times New Roman"/>
          <w:sz w:val="24"/>
          <w:szCs w:val="24"/>
        </w:rPr>
        <w:t xml:space="preserve"> side and must also be a minimum height of 6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B4"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All outdoor mechanical, electrical or utility equipment (except for solar panels, wind turbines and antennas) must be screened on the roof edge by an opaque parapet wall or other type of screen that is at least a height 6 in higher than the topmost point of the equipment being screened.</w:t>
      </w:r>
    </w:p>
    <w:p w14:paraId="000001B5"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000001B6"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must be located to the side or rear of Buildings.</w:t>
      </w:r>
    </w:p>
    <w:p w14:paraId="000001B7"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visible from a public right-of-way must be fully screened by an opaque wall or fence or other type of screen that is at least a height 6 in higher than the topmost point of the equipment being screened.</w:t>
      </w:r>
    </w:p>
    <w:p w14:paraId="000001B8"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000001B9"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000001BA"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electrical or utility equipment visible from a public right-of-way must be fully screened by an opaque wall or fence or other type of screen that is at least a height 6 in higher than the topmost point of the equipment being screened.</w:t>
      </w:r>
    </w:p>
    <w:p w14:paraId="000001BB"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Building Materials.</w:t>
      </w:r>
    </w:p>
    <w:p w14:paraId="000001BC" w14:textId="66BC9104" w:rsidR="00B26EDC" w:rsidRDefault="000606D9">
      <w:pPr>
        <w:numPr>
          <w:ilvl w:val="0"/>
          <w:numId w:val="2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Building material requirements set forth below apply to the exterior visible surfaces of Buildings and structures, </w:t>
      </w:r>
      <w:r w:rsidR="00355250">
        <w:rPr>
          <w:rFonts w:ascii="Times New Roman" w:eastAsia="Times New Roman" w:hAnsi="Times New Roman" w:cs="Times New Roman"/>
          <w:sz w:val="24"/>
          <w:szCs w:val="24"/>
        </w:rPr>
        <w:t>including accessory structures, which</w:t>
      </w:r>
      <w:r>
        <w:rPr>
          <w:rFonts w:ascii="Times New Roman" w:eastAsia="Times New Roman" w:hAnsi="Times New Roman" w:cs="Times New Roman"/>
          <w:sz w:val="24"/>
          <w:szCs w:val="24"/>
        </w:rPr>
        <w:t xml:space="preserve"> are subject to Site Plan Review.</w:t>
      </w:r>
    </w:p>
    <w:p w14:paraId="000001BE"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000001BF"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of existing materials that are not permitted by this Section must be completed by permitted materials. This standard does not apply to small patches, rather it is intended for whole replacement, i.e. whole roof replacement or whole facade reconstruction.</w:t>
      </w:r>
    </w:p>
    <w:p w14:paraId="000001C0"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000001C1"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000001C2"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windows and doorways shall be encased with wood or simulated wood trim; decorative trim is preferred. Aluminum windows shall be finished to match the proposed trim color of the Building.</w:t>
      </w:r>
    </w:p>
    <w:p w14:paraId="000001C3"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Deviation from the standards above will require approval from the Planning Board deeming that the finishes are of a design and quality that will elevate rather than detract from the appearance of the District or, in the case of multi-family housing, application of this Section would be prohibitive as determined by the Planning Board through site plan review.</w:t>
      </w:r>
    </w:p>
    <w:p w14:paraId="000001C4"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Landscape Standards.</w:t>
      </w:r>
    </w:p>
    <w:p w14:paraId="000001C5"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 in tree caliper. The number of trees planted must be in accordance with the following:</w:t>
      </w:r>
    </w:p>
    <w:p w14:paraId="000001C6" w14:textId="77777777"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ft or more, 1 native deciduous shade tree must be planted every 30 ft in the Front Yard unless at least 3 trees already exist in the Front Yard.</w:t>
      </w:r>
    </w:p>
    <w:p w14:paraId="000001C7" w14:textId="77777777"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a lot frontage of less than 100 ft and fronting Bay Road, a minimum of 2 trees must be planted in the Front Yard unless at least 2 trees already exist in the Front Yard.</w:t>
      </w:r>
    </w:p>
    <w:p w14:paraId="000001C8"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000001C9" w14:textId="77777777" w:rsidR="00B26EDC" w:rsidRDefault="000606D9">
      <w:pPr>
        <w:pStyle w:val="Heading2"/>
        <w:ind w:lef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r>
        <w:rPr>
          <w:rFonts w:ascii="Times New Roman" w:eastAsia="Times New Roman" w:hAnsi="Times New Roman" w:cs="Times New Roman"/>
          <w:b w:val="0"/>
          <w:i/>
          <w:sz w:val="24"/>
          <w:szCs w:val="24"/>
        </w:rPr>
        <w:t xml:space="preserve">   Exterior Lighting. </w:t>
      </w:r>
      <w:r>
        <w:rPr>
          <w:rFonts w:ascii="Times New Roman" w:eastAsia="Times New Roman" w:hAnsi="Times New Roman" w:cs="Times New Roman"/>
          <w:b w:val="0"/>
          <w:sz w:val="24"/>
          <w:szCs w:val="24"/>
        </w:rPr>
        <w:t>To ensure that impacts of exterior lighting on adjacent properties are controlled, exterior lighting shall adhere to the following requirements:</w:t>
      </w:r>
    </w:p>
    <w:p w14:paraId="000001CA"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000001CB"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000001CC"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000001CD"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000001CE"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000001CF"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Any exterior uplighting. Lighting fixtures for all areas of vehicular and/or pedestrian access must be full cut-off type fixtures or Illuminating Engineering Society of North America (IESNA) cut-off fixtures, or must be fully shielded/recessed fixtures where the lens is recessed or flush with the bottom surface.</w:t>
      </w:r>
    </w:p>
    <w:p w14:paraId="000001D0"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000001D1"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Searchlights, laser source lights, or any similar high-intensity narrow-beam fixtures</w:t>
      </w:r>
    </w:p>
    <w:p w14:paraId="000001D2"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000001D3" w14:textId="77777777" w:rsidR="00B26EDC" w:rsidRDefault="000606D9">
      <w:pPr>
        <w:pStyle w:val="Heading1"/>
        <w:spacing w:after="0"/>
        <w:rPr>
          <w:rFonts w:ascii="Times New Roman" w:eastAsia="Times New Roman" w:hAnsi="Times New Roman" w:cs="Times New Roman"/>
        </w:rPr>
      </w:pPr>
      <w:bookmarkStart w:id="22" w:name="_heading=h.qce73t6rfolu" w:colFirst="0" w:colLast="0"/>
      <w:bookmarkEnd w:id="22"/>
      <w:r>
        <w:rPr>
          <w:rFonts w:ascii="Times New Roman" w:eastAsia="Times New Roman" w:hAnsi="Times New Roman" w:cs="Times New Roman"/>
        </w:rPr>
        <w:t>9.8.7</w:t>
      </w:r>
      <w:r>
        <w:rPr>
          <w:rFonts w:ascii="Times New Roman" w:eastAsia="Times New Roman" w:hAnsi="Times New Roman" w:cs="Times New Roman"/>
        </w:rPr>
        <w:tab/>
        <w:t>Administration.</w:t>
      </w:r>
      <w:r>
        <w:rPr>
          <w:rFonts w:ascii="Times New Roman" w:eastAsia="Times New Roman" w:hAnsi="Times New Roman" w:cs="Times New Roman"/>
        </w:rPr>
        <w:br/>
      </w:r>
    </w:p>
    <w:p w14:paraId="000001D4" w14:textId="77777777" w:rsidR="00B26EDC" w:rsidRDefault="000606D9">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development in Town Center District may be subject to Site Plan Review as required by Section 10.6, Site Plan Review. Applicants are encouraged to engage the Planning Board in a Pre-Application Conference.</w:t>
      </w:r>
      <w:r>
        <w:rPr>
          <w:rFonts w:ascii="Times New Roman" w:eastAsia="Times New Roman" w:hAnsi="Times New Roman" w:cs="Times New Roman"/>
          <w:sz w:val="24"/>
          <w:szCs w:val="24"/>
        </w:rPr>
        <w:br/>
      </w:r>
    </w:p>
    <w:p w14:paraId="000001D5" w14:textId="77777777" w:rsidR="00B26EDC" w:rsidRDefault="000606D9">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Special Permit.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uses in the Town Center District that are allowed by Special Permit shall be subject to review by the appropriate SPGA as indicated in Section 3.1, Table of Use Regulations. </w:t>
      </w:r>
    </w:p>
    <w:p w14:paraId="000001D6" w14:textId="77777777" w:rsidR="00B26EDC" w:rsidRDefault="00B26EDC">
      <w:pPr>
        <w:ind w:left="720"/>
        <w:rPr>
          <w:rFonts w:ascii="Times New Roman" w:eastAsia="Times New Roman" w:hAnsi="Times New Roman" w:cs="Times New Roman"/>
          <w:sz w:val="24"/>
          <w:szCs w:val="24"/>
        </w:rPr>
      </w:pPr>
    </w:p>
    <w:p w14:paraId="000001D7" w14:textId="77777777" w:rsidR="00B26EDC" w:rsidRDefault="000606D9">
      <w:pPr>
        <w:ind w:left="0"/>
        <w:rPr>
          <w:color w:val="000000"/>
          <w:sz w:val="22"/>
          <w:szCs w:val="22"/>
        </w:rPr>
      </w:pPr>
      <w:r>
        <w:rPr>
          <w:rFonts w:ascii="Times New Roman" w:eastAsia="Times New Roman" w:hAnsi="Times New Roman" w:cs="Times New Roman"/>
          <w:b/>
          <w:sz w:val="24"/>
          <w:szCs w:val="24"/>
        </w:rPr>
        <w:t>9.8.8</w:t>
      </w:r>
      <w:r>
        <w:rPr>
          <w:rFonts w:ascii="Times New Roman" w:eastAsia="Times New Roman" w:hAnsi="Times New Roman" w:cs="Times New Roman"/>
          <w:b/>
          <w:sz w:val="24"/>
          <w:szCs w:val="24"/>
        </w:rPr>
        <w:tab/>
        <w:t xml:space="preserve">Design Review. </w:t>
      </w:r>
      <w:r>
        <w:rPr>
          <w:rFonts w:ascii="Times New Roman" w:eastAsia="Times New Roman" w:hAnsi="Times New Roman" w:cs="Times New Roman"/>
          <w:sz w:val="24"/>
          <w:szCs w:val="24"/>
        </w:rPr>
        <w:t>The Planning Board, at its discretion, may request the Select Board to form a Design Review Committee and adopt Design Review Guidelines to assist the Planning Board in reviewing applicable Special Permit  applications for proposed projects located in the Town Center District. Additionally, the Design Review provisions for Site Plan Review applications, authorized under Section 10.6.9 of the Zoning By-law, may contain guidelines specific to projects proposed in the Town Center.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B26EDC">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89333" w14:textId="77777777" w:rsidR="00FA00A6" w:rsidRDefault="00FA00A6">
      <w:pPr>
        <w:spacing w:line="240" w:lineRule="auto"/>
      </w:pPr>
      <w:r>
        <w:separator/>
      </w:r>
    </w:p>
  </w:endnote>
  <w:endnote w:type="continuationSeparator" w:id="0">
    <w:p w14:paraId="68DAF442" w14:textId="77777777" w:rsidR="00FA00A6" w:rsidRDefault="00FA0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D9" w14:textId="1B6DB535" w:rsidR="00FA00A6" w:rsidRDefault="00FA00A6">
    <w:pPr>
      <w:pBdr>
        <w:top w:val="nil"/>
        <w:left w:val="nil"/>
        <w:bottom w:val="nil"/>
        <w:right w:val="nil"/>
        <w:between w:val="nil"/>
      </w:pBdr>
      <w:tabs>
        <w:tab w:val="center" w:pos="4680"/>
        <w:tab w:val="right" w:pos="9360"/>
      </w:tabs>
      <w:spacing w:line="240" w:lineRule="auto"/>
      <w:ind w:firstLine="21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A522C0">
      <w:rPr>
        <w:rFonts w:ascii="Times New Roman" w:eastAsia="Times New Roman" w:hAnsi="Times New Roman" w:cs="Times New Roman"/>
        <w:b/>
        <w:noProof/>
        <w:color w:val="000000"/>
      </w:rPr>
      <w:t>13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A522C0">
      <w:rPr>
        <w:rFonts w:ascii="Times New Roman" w:eastAsia="Times New Roman" w:hAnsi="Times New Roman" w:cs="Times New Roman"/>
        <w:b/>
        <w:noProof/>
        <w:color w:val="000000"/>
      </w:rPr>
      <w:t>26</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6E96D" w14:textId="77777777" w:rsidR="00FA00A6" w:rsidRDefault="00FA00A6">
      <w:pPr>
        <w:spacing w:line="240" w:lineRule="auto"/>
      </w:pPr>
      <w:r>
        <w:separator/>
      </w:r>
    </w:p>
  </w:footnote>
  <w:footnote w:type="continuationSeparator" w:id="0">
    <w:p w14:paraId="568DC62C" w14:textId="77777777" w:rsidR="00FA00A6" w:rsidRDefault="00FA00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D8" w14:textId="77777777" w:rsidR="00FA00A6" w:rsidRDefault="00FA00A6">
    <w:pPr>
      <w:ind w:firstLine="2160"/>
    </w:pPr>
    <w:r>
      <w:pict w14:anchorId="5DA365E2">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7" style="position:absolute;left:0;text-align:left;margin-left:0;margin-top:0;width:492.1pt;height:169.75pt;rotation:315;z-index:-251658752;mso-position-horizontal:center;mso-position-horizontal-relative:margin;mso-position-vertical:center;mso-position-vertical-relative:margin" fillcolor="#e8eaed" stroked="f">
          <v:fill opacity="1" angle="0"/>
          <v:textpath on="t" style="font-family:&quot;&amp;quot&quot;;font-size:1pt" fitshap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15:restartNumberingAfterBreak="0">
    <w:nsid w:val="0FF905D0"/>
    <w:multiLevelType w:val="multilevel"/>
    <w:tmpl w:val="58AC5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343054A9"/>
    <w:multiLevelType w:val="multilevel"/>
    <w:tmpl w:val="41384F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1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6"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1"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2"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3"/>
  </w:num>
  <w:num w:numId="2">
    <w:abstractNumId w:val="10"/>
  </w:num>
  <w:num w:numId="3">
    <w:abstractNumId w:val="16"/>
  </w:num>
  <w:num w:numId="4">
    <w:abstractNumId w:val="13"/>
  </w:num>
  <w:num w:numId="5">
    <w:abstractNumId w:val="6"/>
  </w:num>
  <w:num w:numId="6">
    <w:abstractNumId w:val="9"/>
  </w:num>
  <w:num w:numId="7">
    <w:abstractNumId w:val="15"/>
  </w:num>
  <w:num w:numId="8">
    <w:abstractNumId w:val="5"/>
  </w:num>
  <w:num w:numId="9">
    <w:abstractNumId w:val="18"/>
  </w:num>
  <w:num w:numId="10">
    <w:abstractNumId w:val="8"/>
  </w:num>
  <w:num w:numId="11">
    <w:abstractNumId w:val="22"/>
  </w:num>
  <w:num w:numId="12">
    <w:abstractNumId w:val="20"/>
  </w:num>
  <w:num w:numId="13">
    <w:abstractNumId w:val="1"/>
  </w:num>
  <w:num w:numId="14">
    <w:abstractNumId w:val="19"/>
  </w:num>
  <w:num w:numId="15">
    <w:abstractNumId w:val="3"/>
  </w:num>
  <w:num w:numId="16">
    <w:abstractNumId w:val="11"/>
  </w:num>
  <w:num w:numId="17">
    <w:abstractNumId w:val="2"/>
  </w:num>
  <w:num w:numId="18">
    <w:abstractNumId w:val="0"/>
  </w:num>
  <w:num w:numId="19">
    <w:abstractNumId w:val="4"/>
  </w:num>
  <w:num w:numId="20">
    <w:abstractNumId w:val="14"/>
  </w:num>
  <w:num w:numId="21">
    <w:abstractNumId w:val="12"/>
  </w:num>
  <w:num w:numId="22">
    <w:abstractNumId w:val="7"/>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EDC"/>
    <w:rsid w:val="000606D9"/>
    <w:rsid w:val="000D3FA6"/>
    <w:rsid w:val="00355250"/>
    <w:rsid w:val="006445F6"/>
    <w:rsid w:val="0079500F"/>
    <w:rsid w:val="00A522C0"/>
    <w:rsid w:val="00B26EDC"/>
    <w:rsid w:val="00C53478"/>
    <w:rsid w:val="00FA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573BA7"/>
  <w15:docId w15:val="{7E7228E9-202D-4CAA-AF18-446B5922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D3F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T95OsGVdmsrGBEaG9Ik+frL1g==">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PGJyPjxicj5NYXR0aGV3OiBUaGV5IGFyZSBkZWZpbml0aW9ucyBzcGVjaWZpYyB0byB0aGUgVEMgLyBGQkMuIEJldHRlciBpZiB0aGV5IGxpdmUgaW4gdGhpcyBjaGFwdGVyLiLyAwoKdGV4dC9wbGFpbhLjA0BtY29ubm9yc0BoYW1pbHRvbm1hLmdvdiB0byBzdWdnZXN0IG1pbm9yIHdvcmRpbmcgY2hhbmdlcyBsaWtlICJyZWZlcnMgdG8iIHZzLiAiaXMiIHRvIG1ha2UgdGhlc2UgbGVzcyBkZWZpbml0aW9uIGxpa2UKC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5272</Words>
  <Characters>30052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2</cp:revision>
  <dcterms:created xsi:type="dcterms:W3CDTF">2025-05-29T22:17:00Z</dcterms:created>
  <dcterms:modified xsi:type="dcterms:W3CDTF">2025-05-29T22:17:00Z</dcterms:modified>
</cp:coreProperties>
</file>